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62" w:rsidRPr="00A345C5" w:rsidRDefault="004D7D62" w:rsidP="004D7D62">
      <w:pPr>
        <w:jc w:val="center"/>
        <w:rPr>
          <w:b/>
          <w:bCs/>
          <w:sz w:val="25"/>
          <w:szCs w:val="25"/>
          <w:lang w:val="uk-UA"/>
        </w:rPr>
      </w:pPr>
      <w:bookmarkStart w:id="0" w:name="_GoBack"/>
      <w:bookmarkEnd w:id="0"/>
      <w:r w:rsidRPr="00A345C5">
        <w:rPr>
          <w:b/>
          <w:bCs/>
          <w:sz w:val="25"/>
          <w:szCs w:val="25"/>
          <w:lang w:val="uk-UA"/>
        </w:rPr>
        <w:t>УМОВИ</w:t>
      </w:r>
    </w:p>
    <w:p w:rsidR="004D7D62" w:rsidRPr="00A345C5" w:rsidRDefault="004D7D62" w:rsidP="004D7D62">
      <w:pPr>
        <w:jc w:val="center"/>
        <w:rPr>
          <w:b/>
          <w:bCs/>
          <w:sz w:val="25"/>
          <w:szCs w:val="25"/>
          <w:lang w:val="uk-UA"/>
        </w:rPr>
      </w:pPr>
      <w:r w:rsidRPr="00A345C5">
        <w:rPr>
          <w:b/>
          <w:bCs/>
          <w:sz w:val="25"/>
          <w:szCs w:val="25"/>
          <w:lang w:val="uk-UA"/>
        </w:rPr>
        <w:t xml:space="preserve">проведення конкурсу на зайняття вакантної посади державної служби </w:t>
      </w:r>
    </w:p>
    <w:p w:rsidR="004D7D62" w:rsidRPr="00A345C5" w:rsidRDefault="004D7D62" w:rsidP="004D7D62">
      <w:pPr>
        <w:jc w:val="center"/>
        <w:rPr>
          <w:b/>
          <w:bCs/>
          <w:sz w:val="25"/>
          <w:szCs w:val="25"/>
          <w:lang w:val="uk-UA"/>
        </w:rPr>
      </w:pPr>
      <w:r w:rsidRPr="00A345C5">
        <w:rPr>
          <w:b/>
          <w:bCs/>
          <w:sz w:val="25"/>
          <w:szCs w:val="25"/>
          <w:lang w:val="uk-UA"/>
        </w:rPr>
        <w:t xml:space="preserve">категорії </w:t>
      </w:r>
      <w:r w:rsidRPr="00A345C5">
        <w:rPr>
          <w:b/>
          <w:sz w:val="25"/>
          <w:szCs w:val="25"/>
          <w:lang w:val="uk-UA"/>
        </w:rPr>
        <w:t xml:space="preserve">"В" – головного спеціаліста з питань аудиту </w:t>
      </w:r>
      <w:r w:rsidRPr="00A345C5">
        <w:rPr>
          <w:b/>
          <w:bCs/>
          <w:sz w:val="25"/>
          <w:szCs w:val="25"/>
          <w:lang w:val="uk-UA"/>
        </w:rPr>
        <w:t xml:space="preserve">Камінь-Каширської райдержадміністрації  Волинської області </w:t>
      </w:r>
    </w:p>
    <w:p w:rsidR="004D7D62" w:rsidRPr="009E3A85" w:rsidRDefault="004D7D62" w:rsidP="004D7D62">
      <w:pPr>
        <w:jc w:val="center"/>
        <w:rPr>
          <w:bCs/>
          <w:sz w:val="25"/>
          <w:szCs w:val="25"/>
          <w:lang w:val="uk-UA"/>
        </w:rPr>
      </w:pPr>
    </w:p>
    <w:p w:rsidR="004D7D62" w:rsidRPr="009E3A85" w:rsidRDefault="004D7D62" w:rsidP="004D7D62">
      <w:pPr>
        <w:jc w:val="center"/>
        <w:rPr>
          <w:bCs/>
          <w:sz w:val="25"/>
          <w:szCs w:val="25"/>
          <w:lang w:val="uk-UA"/>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7646"/>
      </w:tblGrid>
      <w:tr w:rsidR="004D7D62" w:rsidRPr="009E3A85" w:rsidTr="003F5624">
        <w:tc>
          <w:tcPr>
            <w:tcW w:w="9776" w:type="dxa"/>
            <w:gridSpan w:val="2"/>
          </w:tcPr>
          <w:p w:rsidR="004D7D62" w:rsidRPr="009E3A85" w:rsidRDefault="004D7D62" w:rsidP="003F5624">
            <w:pPr>
              <w:jc w:val="center"/>
              <w:rPr>
                <w:bCs/>
                <w:sz w:val="25"/>
                <w:szCs w:val="25"/>
                <w:lang w:val="uk-UA"/>
              </w:rPr>
            </w:pPr>
            <w:r w:rsidRPr="009E3A85">
              <w:rPr>
                <w:bCs/>
                <w:sz w:val="25"/>
                <w:szCs w:val="25"/>
                <w:lang w:val="uk-UA"/>
              </w:rPr>
              <w:t>Загальні умови</w:t>
            </w:r>
          </w:p>
        </w:tc>
      </w:tr>
      <w:tr w:rsidR="004D7D62" w:rsidRPr="009E3A85" w:rsidTr="003F5624">
        <w:trPr>
          <w:trHeight w:val="1120"/>
        </w:trPr>
        <w:tc>
          <w:tcPr>
            <w:tcW w:w="2130" w:type="dxa"/>
          </w:tcPr>
          <w:p w:rsidR="004D7D62" w:rsidRPr="009E3A85" w:rsidRDefault="004D7D62" w:rsidP="003F5624">
            <w:pPr>
              <w:rPr>
                <w:bCs/>
                <w:sz w:val="25"/>
                <w:szCs w:val="25"/>
                <w:lang w:val="uk-UA"/>
              </w:rPr>
            </w:pPr>
            <w:r w:rsidRPr="009E3A85">
              <w:rPr>
                <w:bCs/>
                <w:sz w:val="25"/>
                <w:szCs w:val="25"/>
                <w:lang w:val="uk-UA"/>
              </w:rPr>
              <w:t>Посадові обов'язки</w:t>
            </w:r>
          </w:p>
        </w:tc>
        <w:tc>
          <w:tcPr>
            <w:tcW w:w="7646" w:type="dxa"/>
          </w:tcPr>
          <w:p w:rsidR="004D7D62" w:rsidRPr="00732E59" w:rsidRDefault="004D7D62" w:rsidP="003F5624">
            <w:pPr>
              <w:jc w:val="both"/>
              <w:rPr>
                <w:sz w:val="25"/>
                <w:szCs w:val="25"/>
                <w:lang w:val="uk-UA"/>
              </w:rPr>
            </w:pPr>
            <w:r w:rsidRPr="00732E59">
              <w:rPr>
                <w:sz w:val="25"/>
                <w:szCs w:val="25"/>
                <w:lang w:val="uk-UA"/>
              </w:rPr>
              <w:t>Головний спеціаліст  з питань аудиту</w:t>
            </w:r>
            <w:r w:rsidRPr="00732E59">
              <w:rPr>
                <w:b/>
                <w:sz w:val="25"/>
                <w:szCs w:val="25"/>
                <w:lang w:val="uk-UA"/>
              </w:rPr>
              <w:t xml:space="preserve"> </w:t>
            </w:r>
            <w:r w:rsidRPr="00732E59">
              <w:rPr>
                <w:sz w:val="25"/>
                <w:szCs w:val="25"/>
                <w:lang w:val="uk-UA"/>
              </w:rPr>
              <w:t>райдержадміністрації надає незалежні висновки та рекомендації за результатами здійснення контролю за ефективністю діяльності та дотриманням законодавства структурними підрозділами районної державної адміністрації, що є розпорядниками бюджетних коштів, підприємствами, установами, організаціями комунальної форми власності, що підпорядковані районній державній адміністрації та її структурним підрозділам, іншими суб’єктами в частині використання ними відповідних комунальних ресурсів (майна, коштів та іншої комунальної власності), а також суб’єктами господарювання, що отримують бюджетне фінансування (далі - підконтрольні суб’єкти). Для виконання покладених завдань за результатами контрольних заходів надає голові райдержадміністрації об'єктивні і незалежні висновки та рекомендації щодо оцінки управління комунальними ресурсами; правильності ведення бухгалтерського обліку та достовірності фінансової і бюджетної звітності; досягнення економії комунальних ресурсів, їх цільового використання, ефективності і результативності в діяльності підконтрольних суб'єктів, шляхом прийняття обґрунтованих управлінських рішень; проведення аналізу та оцінки стану фінансової і господарської діяльності підконтрольних суб'єктів; запобігання порушенням законодавства, фактам незаконного, неефективного та нерезультативного використання комунальних ресурсів; аналізу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 обґрунтованості планування надходжень і витрат бюджету; функціонування систем внутрішнього контролю та аудиту та їх</w:t>
            </w:r>
            <w:r w:rsidRPr="00732E59">
              <w:rPr>
                <w:sz w:val="25"/>
                <w:szCs w:val="25"/>
              </w:rPr>
              <w:t>   </w:t>
            </w:r>
            <w:r w:rsidRPr="00732E59">
              <w:rPr>
                <w:sz w:val="25"/>
                <w:szCs w:val="25"/>
                <w:lang w:val="uk-UA"/>
              </w:rPr>
              <w:t xml:space="preserve"> удосконалення; запобігання виникненню помилок у роботі чи інших недоліків у діяльності підконтрольних суб'єктів. Відповідно до покладених на нього завдань, проводить оцінку ефективності функціонування системи внутрішнього контролю та аудиту; ступеня виконання і досягнення цілей, визначених у стратегічних та річних планах; якості надання адміністративних послуг; стану збереження активів; стану управління комунальним майном та ресурсами; правильності ведення бухгалтерського обліку та достовірності фінансової і бюджетної звітності; ризиків, які негативно впливають на виконання функцій і завдань підконтрольних суб'єктів. </w:t>
            </w:r>
            <w:r w:rsidRPr="00732E59">
              <w:rPr>
                <w:sz w:val="25"/>
                <w:szCs w:val="25"/>
              </w:rPr>
              <w:t xml:space="preserve">Проводить за дорученням голови райдержадміністрації у встановленому порядку аналіз проектів розпорядчих актів та інших документів, пов'язаних з використанням комунальних ресурсів, для забезпечення їх цільового та ефективного використання. Планує, організовує та проводить внутрішні контролі та внутрішні аудити (далі - контрольні заходи) підконтрольних суб'єктів, документує їх результати, готує звіти, висновки та рекомендації, а також проводить </w:t>
            </w:r>
            <w:r w:rsidRPr="00732E59">
              <w:rPr>
                <w:sz w:val="25"/>
                <w:szCs w:val="25"/>
              </w:rPr>
              <w:lastRenderedPageBreak/>
              <w:t>моніторинг врахування рекомендацій. Здійснює моніторинг проведення закупівель. Взаємодіє з підрозділами районної державної адміністрації, правоохоронними та іншими контролюючими державними органами, підприємствами, їх об'єднаннями, установами та організаціями з питань проведення контрольних заходів. Подає голові райдержадміністрації звіти і рекомендації для прийняття ним відповідних управлінських рішень. Надає голові райдержадміністрації об’єктивні і незалежні висновки та рекомендації щодо функціонування системи внутрішнього контролю та її удосконалення, удосконалення системи управління, запобігання фактам незаконного, неефективного та нерезультативного використання бюджетних коштів. Виконує завдання та функції щодо реалізації пріоритетних напрямів державної політики у сфері внутрішнього контролю. Надає голові райдержадміністрації пропозиції та рекомендації щодо підвищення ефективності управління. Невідкладно інформує голову райдержадміністрації про ознаки шахрайства, корупційних діянь або нецільового використання бюджетних коштів, марнотратства, зловживання службовим становищем та інших порушень фінансово-бюджетної дисципліни, які призвели до втрат чи збитків, надає рекомендації щодо вжиття необхідних заходів. Уникає та не допускає виникнення конфлікту інтересів відповідно до чинного законодавства. Виконує інші обов’язки, що випливають з покладених на нього завдань.</w:t>
            </w:r>
          </w:p>
        </w:tc>
      </w:tr>
      <w:tr w:rsidR="004D7D62" w:rsidRPr="009E3A85" w:rsidTr="003F5624">
        <w:tc>
          <w:tcPr>
            <w:tcW w:w="2130" w:type="dxa"/>
          </w:tcPr>
          <w:p w:rsidR="004D7D62" w:rsidRPr="009E3A85" w:rsidRDefault="004D7D62" w:rsidP="003F5624">
            <w:pPr>
              <w:rPr>
                <w:bCs/>
                <w:sz w:val="25"/>
                <w:szCs w:val="25"/>
                <w:lang w:val="uk-UA"/>
              </w:rPr>
            </w:pPr>
            <w:r w:rsidRPr="009E3A85">
              <w:rPr>
                <w:bCs/>
                <w:sz w:val="25"/>
                <w:szCs w:val="25"/>
                <w:lang w:val="uk-UA"/>
              </w:rPr>
              <w:lastRenderedPageBreak/>
              <w:t>Умови оплати праці</w:t>
            </w:r>
          </w:p>
        </w:tc>
        <w:tc>
          <w:tcPr>
            <w:tcW w:w="7646" w:type="dxa"/>
          </w:tcPr>
          <w:p w:rsidR="004D7D62" w:rsidRPr="009E3A85" w:rsidRDefault="004D7D62" w:rsidP="003F5624">
            <w:pPr>
              <w:tabs>
                <w:tab w:val="left" w:pos="6943"/>
              </w:tabs>
              <w:ind w:right="282"/>
              <w:jc w:val="both"/>
              <w:rPr>
                <w:color w:val="000000"/>
                <w:sz w:val="25"/>
                <w:szCs w:val="25"/>
                <w:lang w:val="uk-UA"/>
              </w:rPr>
            </w:pPr>
            <w:r w:rsidRPr="009E3A85">
              <w:rPr>
                <w:sz w:val="25"/>
                <w:szCs w:val="25"/>
                <w:lang w:val="uk-UA"/>
              </w:rPr>
              <w:t xml:space="preserve">Посадовий оклад – 5300,00 грн, надбавки, доплати та премії відповідно до статті 52 Закону України "Про державну службу", </w:t>
            </w:r>
            <w:r w:rsidRPr="009E3A85">
              <w:rPr>
                <w:color w:val="000000"/>
                <w:sz w:val="25"/>
                <w:szCs w:val="25"/>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w:t>
            </w:r>
          </w:p>
        </w:tc>
      </w:tr>
      <w:tr w:rsidR="004D7D62" w:rsidRPr="009E3A85" w:rsidTr="003F5624">
        <w:trPr>
          <w:trHeight w:val="1487"/>
        </w:trPr>
        <w:tc>
          <w:tcPr>
            <w:tcW w:w="2130" w:type="dxa"/>
          </w:tcPr>
          <w:p w:rsidR="004D7D62" w:rsidRPr="009E3A85" w:rsidRDefault="004D7D62" w:rsidP="003F5624">
            <w:pPr>
              <w:rPr>
                <w:bCs/>
                <w:sz w:val="25"/>
                <w:szCs w:val="25"/>
                <w:lang w:val="uk-UA"/>
              </w:rPr>
            </w:pPr>
            <w:r w:rsidRPr="009E3A85">
              <w:rPr>
                <w:bCs/>
                <w:sz w:val="25"/>
                <w:szCs w:val="25"/>
                <w:lang w:val="uk-UA"/>
              </w:rPr>
              <w:t>Інформація про строковість чи безстроковість призначення на посаду</w:t>
            </w:r>
          </w:p>
        </w:tc>
        <w:tc>
          <w:tcPr>
            <w:tcW w:w="7646" w:type="dxa"/>
          </w:tcPr>
          <w:p w:rsidR="004D7D62" w:rsidRPr="009E3A85" w:rsidRDefault="004D7D62" w:rsidP="003F5624">
            <w:pPr>
              <w:rPr>
                <w:sz w:val="25"/>
                <w:szCs w:val="25"/>
                <w:lang w:val="uk-UA"/>
              </w:rPr>
            </w:pPr>
            <w:r w:rsidRPr="009E3A85">
              <w:rPr>
                <w:sz w:val="25"/>
                <w:szCs w:val="25"/>
                <w:lang w:val="uk-UA"/>
              </w:rPr>
              <w:t>Безстроково</w:t>
            </w:r>
          </w:p>
          <w:p w:rsidR="004D7D62" w:rsidRPr="009E3A85" w:rsidRDefault="004D7D62" w:rsidP="003F5624">
            <w:pPr>
              <w:rPr>
                <w:sz w:val="25"/>
                <w:szCs w:val="25"/>
                <w:lang w:val="uk-UA"/>
              </w:rPr>
            </w:pPr>
          </w:p>
          <w:p w:rsidR="004D7D62" w:rsidRPr="009E3A85" w:rsidRDefault="004D7D62" w:rsidP="003F5624">
            <w:pPr>
              <w:rPr>
                <w:sz w:val="25"/>
                <w:szCs w:val="25"/>
                <w:lang w:val="uk-UA"/>
              </w:rPr>
            </w:pPr>
            <w:r w:rsidRPr="009E3A85">
              <w:rPr>
                <w:sz w:val="25"/>
                <w:szCs w:val="25"/>
                <w:lang w:val="uk-UA"/>
              </w:rPr>
              <w:t xml:space="preserve"> </w:t>
            </w:r>
          </w:p>
        </w:tc>
      </w:tr>
      <w:tr w:rsidR="004D7D62" w:rsidRPr="009E3A85" w:rsidTr="003F5624">
        <w:trPr>
          <w:trHeight w:val="720"/>
        </w:trPr>
        <w:tc>
          <w:tcPr>
            <w:tcW w:w="2130" w:type="dxa"/>
          </w:tcPr>
          <w:p w:rsidR="004D7D62" w:rsidRPr="009E3A85" w:rsidRDefault="004D7D62" w:rsidP="003F5624">
            <w:pPr>
              <w:spacing w:before="100" w:beforeAutospacing="1" w:after="100" w:afterAutospacing="1"/>
              <w:jc w:val="both"/>
              <w:rPr>
                <w:sz w:val="25"/>
                <w:szCs w:val="25"/>
                <w:lang w:val="uk-UA"/>
              </w:rPr>
            </w:pPr>
            <w:r w:rsidRPr="009E3A85">
              <w:rPr>
                <w:sz w:val="25"/>
                <w:szCs w:val="25"/>
                <w:lang w:val="uk-UA"/>
              </w:rPr>
              <w:t xml:space="preserve">Перелік документів, необхідних для участі в конкурсі, та строк їх подання </w:t>
            </w: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sz w:val="25"/>
                <w:szCs w:val="25"/>
                <w:lang w:val="uk-UA"/>
              </w:rPr>
            </w:pPr>
          </w:p>
          <w:p w:rsidR="004D7D62" w:rsidRPr="009E3A85" w:rsidRDefault="004D7D62" w:rsidP="003F5624">
            <w:pPr>
              <w:spacing w:before="100" w:beforeAutospacing="1" w:after="100" w:afterAutospacing="1"/>
              <w:jc w:val="both"/>
              <w:rPr>
                <w:color w:val="000000"/>
                <w:sz w:val="25"/>
                <w:szCs w:val="25"/>
                <w:lang w:val="uk-UA"/>
              </w:rPr>
            </w:pPr>
          </w:p>
        </w:tc>
        <w:tc>
          <w:tcPr>
            <w:tcW w:w="7646" w:type="dxa"/>
            <w:tcBorders>
              <w:bottom w:val="single" w:sz="4" w:space="0" w:color="auto"/>
            </w:tcBorders>
          </w:tcPr>
          <w:p w:rsidR="004D7D62" w:rsidRPr="009E3A85" w:rsidRDefault="004D7D62" w:rsidP="003F5624">
            <w:pPr>
              <w:ind w:left="142" w:right="124"/>
              <w:jc w:val="both"/>
              <w:rPr>
                <w:sz w:val="25"/>
                <w:szCs w:val="25"/>
                <w:lang w:val="uk-UA"/>
              </w:rPr>
            </w:pPr>
            <w:r w:rsidRPr="009E3A85">
              <w:rPr>
                <w:sz w:val="25"/>
                <w:szCs w:val="25"/>
                <w:lang w:val="uk-UA"/>
              </w:rPr>
              <w:lastRenderedPageBreak/>
              <w:t xml:space="preserve">1) заява про участь у конкурсі із зазначенням основних мотивів щодо зайняття посади державної служби за формою згідно з </w:t>
            </w:r>
            <w:hyperlink r:id="rId5" w:anchor="n199" w:tgtFrame="_blank" w:history="1">
              <w:r w:rsidRPr="009E3A85">
                <w:rPr>
                  <w:color w:val="0000FF"/>
                  <w:sz w:val="25"/>
                  <w:szCs w:val="25"/>
                  <w:u w:val="single"/>
                  <w:lang w:val="uk-UA"/>
                </w:rPr>
                <w:t>додатком 2</w:t>
              </w:r>
            </w:hyperlink>
            <w:r w:rsidRPr="009E3A85">
              <w:rPr>
                <w:sz w:val="25"/>
                <w:szCs w:val="25"/>
                <w:lang w:val="uk-UA"/>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(із змінами);</w:t>
            </w:r>
          </w:p>
          <w:p w:rsidR="004D7D62" w:rsidRPr="009E3A85" w:rsidRDefault="004D7D62" w:rsidP="003F5624">
            <w:pPr>
              <w:ind w:left="142" w:right="124"/>
              <w:jc w:val="both"/>
              <w:rPr>
                <w:sz w:val="25"/>
                <w:szCs w:val="25"/>
                <w:lang w:val="uk-UA"/>
              </w:rPr>
            </w:pPr>
            <w:bookmarkStart w:id="1" w:name="n20"/>
            <w:bookmarkEnd w:id="1"/>
            <w:r w:rsidRPr="009E3A85">
              <w:rPr>
                <w:sz w:val="25"/>
                <w:szCs w:val="25"/>
                <w:lang w:val="uk-UA"/>
              </w:rPr>
              <w:t xml:space="preserve">2) резюме за формою згідно з </w:t>
            </w:r>
            <w:hyperlink r:id="rId6" w:anchor="n1039" w:tgtFrame="_blank" w:history="1">
              <w:r w:rsidRPr="009E3A85">
                <w:rPr>
                  <w:color w:val="0000FF"/>
                  <w:sz w:val="25"/>
                  <w:szCs w:val="25"/>
                  <w:u w:val="single"/>
                  <w:lang w:val="uk-UA"/>
                </w:rPr>
                <w:t>додатком 2</w:t>
              </w:r>
            </w:hyperlink>
            <w:hyperlink r:id="rId7" w:anchor="n1039" w:tgtFrame="_blank" w:history="1">
              <w:r w:rsidRPr="009E3A85">
                <w:rPr>
                  <w:color w:val="0000FF"/>
                  <w:sz w:val="25"/>
                  <w:szCs w:val="25"/>
                  <w:u w:val="single"/>
                  <w:vertAlign w:val="superscript"/>
                  <w:lang w:val="uk-UA"/>
                </w:rPr>
                <w:t>1</w:t>
              </w:r>
            </w:hyperlink>
            <w:r w:rsidRPr="009E3A85">
              <w:rPr>
                <w:sz w:val="25"/>
                <w:szCs w:val="25"/>
                <w:lang w:val="uk-UA"/>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(із змінами), в якому обов’язково зазначається така інформація:</w:t>
            </w:r>
          </w:p>
          <w:p w:rsidR="004D7D62" w:rsidRPr="009E3A85" w:rsidRDefault="004D7D62" w:rsidP="003F5624">
            <w:pPr>
              <w:ind w:left="142" w:right="124"/>
              <w:jc w:val="both"/>
              <w:rPr>
                <w:sz w:val="25"/>
                <w:szCs w:val="25"/>
                <w:lang w:val="uk-UA"/>
              </w:rPr>
            </w:pPr>
            <w:bookmarkStart w:id="2" w:name="n21"/>
            <w:bookmarkEnd w:id="2"/>
            <w:r w:rsidRPr="009E3A85">
              <w:rPr>
                <w:sz w:val="25"/>
                <w:szCs w:val="25"/>
                <w:lang w:val="uk-UA"/>
              </w:rPr>
              <w:t>прізвище, ім’я, по батькові кандидата;</w:t>
            </w:r>
          </w:p>
          <w:p w:rsidR="004D7D62" w:rsidRPr="009E3A85" w:rsidRDefault="004D7D62" w:rsidP="003F5624">
            <w:pPr>
              <w:ind w:left="142" w:right="124"/>
              <w:jc w:val="both"/>
              <w:rPr>
                <w:sz w:val="25"/>
                <w:szCs w:val="25"/>
                <w:lang w:val="uk-UA"/>
              </w:rPr>
            </w:pPr>
            <w:bookmarkStart w:id="3" w:name="n22"/>
            <w:bookmarkEnd w:id="3"/>
            <w:r w:rsidRPr="009E3A85">
              <w:rPr>
                <w:sz w:val="25"/>
                <w:szCs w:val="25"/>
                <w:lang w:val="uk-UA"/>
              </w:rPr>
              <w:t>реквізити документа, що посвідчує особу та підтверджує громадянство України;</w:t>
            </w:r>
          </w:p>
          <w:p w:rsidR="004D7D62" w:rsidRPr="009E3A85" w:rsidRDefault="004D7D62" w:rsidP="003F5624">
            <w:pPr>
              <w:ind w:left="142" w:right="124"/>
              <w:jc w:val="both"/>
              <w:rPr>
                <w:sz w:val="25"/>
                <w:szCs w:val="25"/>
                <w:lang w:val="uk-UA"/>
              </w:rPr>
            </w:pPr>
            <w:bookmarkStart w:id="4" w:name="n23"/>
            <w:bookmarkEnd w:id="4"/>
            <w:r w:rsidRPr="009E3A85">
              <w:rPr>
                <w:sz w:val="25"/>
                <w:szCs w:val="25"/>
                <w:lang w:val="uk-UA"/>
              </w:rPr>
              <w:t>підтвердження наявності відповідного ступеня вищої освіти;</w:t>
            </w:r>
          </w:p>
          <w:p w:rsidR="004D7D62" w:rsidRPr="009E3A85" w:rsidRDefault="004D7D62" w:rsidP="003F5624">
            <w:pPr>
              <w:ind w:left="142" w:right="124"/>
              <w:jc w:val="both"/>
              <w:rPr>
                <w:sz w:val="25"/>
                <w:szCs w:val="25"/>
                <w:lang w:val="uk-UA"/>
              </w:rPr>
            </w:pPr>
            <w:bookmarkStart w:id="5" w:name="n24"/>
            <w:bookmarkEnd w:id="5"/>
            <w:r w:rsidRPr="009E3A85">
              <w:rPr>
                <w:sz w:val="25"/>
                <w:szCs w:val="25"/>
                <w:lang w:val="uk-UA"/>
              </w:rPr>
              <w:t>підтвердження рівня вільного володіння державною мовою;</w:t>
            </w:r>
          </w:p>
          <w:p w:rsidR="004D7D62" w:rsidRPr="009E3A85" w:rsidRDefault="004D7D62" w:rsidP="003F5624">
            <w:pPr>
              <w:ind w:left="142" w:right="124"/>
              <w:jc w:val="both"/>
              <w:rPr>
                <w:sz w:val="25"/>
                <w:szCs w:val="25"/>
                <w:lang w:val="uk-UA"/>
              </w:rPr>
            </w:pPr>
            <w:bookmarkStart w:id="6" w:name="n25"/>
            <w:bookmarkEnd w:id="6"/>
            <w:r w:rsidRPr="009E3A85">
              <w:rPr>
                <w:sz w:val="25"/>
                <w:szCs w:val="25"/>
                <w:lang w:val="uk-UA"/>
              </w:rPr>
              <w:t>відомості про стаж роботи, стаж державної служби (за наявності), досвід роботи на відповідних посадах;</w:t>
            </w:r>
          </w:p>
          <w:p w:rsidR="004D7D62" w:rsidRPr="009E3A85" w:rsidRDefault="004D7D62" w:rsidP="003F5624">
            <w:pPr>
              <w:ind w:left="142" w:right="124"/>
              <w:jc w:val="both"/>
              <w:rPr>
                <w:sz w:val="25"/>
                <w:szCs w:val="25"/>
                <w:lang w:val="uk-UA"/>
              </w:rPr>
            </w:pPr>
            <w:bookmarkStart w:id="7" w:name="n26"/>
            <w:bookmarkEnd w:id="7"/>
            <w:r w:rsidRPr="009E3A85">
              <w:rPr>
                <w:sz w:val="25"/>
                <w:szCs w:val="25"/>
                <w:lang w:val="uk-UA"/>
              </w:rPr>
              <w:t xml:space="preserve">3) заява, в якій особа повідомляє, що до неї не застосовуються заборони, визначені частиною </w:t>
            </w:r>
            <w:hyperlink r:id="rId8" w:anchor="n13" w:tgtFrame="_blank" w:history="1">
              <w:r w:rsidRPr="009E3A85">
                <w:rPr>
                  <w:color w:val="0000FF"/>
                  <w:sz w:val="25"/>
                  <w:szCs w:val="25"/>
                  <w:u w:val="single"/>
                  <w:lang w:val="uk-UA"/>
                </w:rPr>
                <w:t>третьою</w:t>
              </w:r>
            </w:hyperlink>
            <w:r w:rsidRPr="009E3A85">
              <w:rPr>
                <w:sz w:val="25"/>
                <w:szCs w:val="25"/>
                <w:lang w:val="uk-UA"/>
              </w:rPr>
              <w:t xml:space="preserve"> або </w:t>
            </w:r>
            <w:hyperlink r:id="rId9" w:anchor="n14" w:tgtFrame="_blank" w:history="1">
              <w:r w:rsidRPr="009E3A85">
                <w:rPr>
                  <w:color w:val="0000FF"/>
                  <w:sz w:val="25"/>
                  <w:szCs w:val="25"/>
                  <w:u w:val="single"/>
                  <w:lang w:val="uk-UA"/>
                </w:rPr>
                <w:t>четвертою</w:t>
              </w:r>
            </w:hyperlink>
            <w:r w:rsidRPr="009E3A85">
              <w:rPr>
                <w:sz w:val="25"/>
                <w:szCs w:val="25"/>
                <w:lang w:val="uk-UA"/>
              </w:rPr>
              <w:t xml:space="preserve"> статті 1 Закону України “Про очищення влади”, та надає згоду на </w:t>
            </w:r>
            <w:r w:rsidRPr="009E3A85">
              <w:rPr>
                <w:sz w:val="25"/>
                <w:szCs w:val="25"/>
                <w:lang w:val="uk-UA"/>
              </w:rPr>
              <w:lastRenderedPageBreak/>
              <w:t>проходження перевірки та на оприлюднення відомостей стосовно неї відповідно до зазначеного Закону.</w:t>
            </w:r>
          </w:p>
          <w:p w:rsidR="004D7D62" w:rsidRPr="009E3A85" w:rsidRDefault="004D7D62" w:rsidP="003F5624">
            <w:pPr>
              <w:pStyle w:val="a3"/>
              <w:spacing w:before="0" w:beforeAutospacing="0" w:after="0" w:afterAutospacing="0"/>
              <w:jc w:val="both"/>
              <w:rPr>
                <w:sz w:val="25"/>
                <w:szCs w:val="25"/>
                <w:lang w:val="uk-UA"/>
              </w:rPr>
            </w:pPr>
            <w:r w:rsidRPr="009E3A85">
              <w:rPr>
                <w:sz w:val="25"/>
                <w:szCs w:val="25"/>
                <w:lang w:val="uk-UA"/>
              </w:rPr>
              <w:t xml:space="preserve">  Подача додатків до заяви не є обов’язковою. </w:t>
            </w:r>
          </w:p>
          <w:p w:rsidR="004D7D62" w:rsidRPr="009E3A85" w:rsidRDefault="004D7D62" w:rsidP="003F5624">
            <w:pPr>
              <w:ind w:left="142" w:right="124"/>
              <w:jc w:val="both"/>
              <w:rPr>
                <w:sz w:val="25"/>
                <w:szCs w:val="25"/>
                <w:lang w:val="uk-UA"/>
              </w:rPr>
            </w:pPr>
          </w:p>
          <w:p w:rsidR="004D7D62" w:rsidRPr="009E3A85" w:rsidRDefault="004D7D62" w:rsidP="003F5624">
            <w:pPr>
              <w:shd w:val="clear" w:color="auto" w:fill="FFFFFF"/>
              <w:ind w:left="142" w:right="124"/>
              <w:contextualSpacing/>
              <w:jc w:val="both"/>
              <w:textAlignment w:val="baseline"/>
              <w:rPr>
                <w:sz w:val="25"/>
                <w:szCs w:val="25"/>
                <w:lang w:val="uk-UA"/>
              </w:rPr>
            </w:pPr>
            <w:r w:rsidRPr="009E3A85">
              <w:rPr>
                <w:sz w:val="25"/>
                <w:szCs w:val="25"/>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4D7D62" w:rsidRPr="009E3A85" w:rsidRDefault="004D7D62" w:rsidP="003F5624">
            <w:pPr>
              <w:shd w:val="clear" w:color="auto" w:fill="FFFFFF"/>
              <w:ind w:left="142" w:right="124"/>
              <w:jc w:val="both"/>
              <w:textAlignment w:val="baseline"/>
              <w:rPr>
                <w:sz w:val="25"/>
                <w:szCs w:val="25"/>
                <w:lang w:val="uk-UA"/>
              </w:rPr>
            </w:pPr>
            <w:r w:rsidRPr="009E3A85">
              <w:rPr>
                <w:sz w:val="25"/>
                <w:szCs w:val="25"/>
                <w:lang w:val="uk-UA"/>
              </w:rPr>
              <w:t xml:space="preserve">Державні службовці державного органу, в якому проводиться конкурс, які бажають взяти участь у конкурсі, подають лише заяву про участь у конкурсі. </w:t>
            </w:r>
          </w:p>
          <w:p w:rsidR="004D7D62" w:rsidRPr="009E3A85" w:rsidRDefault="004D7D62" w:rsidP="003F5624">
            <w:pPr>
              <w:shd w:val="clear" w:color="auto" w:fill="FFFFFF"/>
              <w:ind w:left="83" w:right="150"/>
              <w:jc w:val="both"/>
              <w:textAlignment w:val="baseline"/>
              <w:rPr>
                <w:sz w:val="25"/>
                <w:szCs w:val="25"/>
                <w:lang w:val="uk-UA"/>
              </w:rPr>
            </w:pPr>
            <w:bookmarkStart w:id="8" w:name="n27"/>
            <w:bookmarkEnd w:id="8"/>
            <w:r w:rsidRPr="009E3A85">
              <w:rPr>
                <w:sz w:val="25"/>
                <w:szCs w:val="25"/>
                <w:lang w:val="uk-UA"/>
              </w:rPr>
              <w:cr/>
              <w:t xml:space="preserve"> Інформація приймається до 1</w:t>
            </w:r>
            <w:r>
              <w:rPr>
                <w:sz w:val="25"/>
                <w:szCs w:val="25"/>
                <w:lang w:val="uk-UA"/>
              </w:rPr>
              <w:t>6</w:t>
            </w:r>
            <w:r w:rsidRPr="009E3A85">
              <w:rPr>
                <w:sz w:val="25"/>
                <w:szCs w:val="25"/>
                <w:lang w:val="uk-UA"/>
              </w:rPr>
              <w:t xml:space="preserve"> год. </w:t>
            </w:r>
            <w:r>
              <w:rPr>
                <w:sz w:val="25"/>
                <w:szCs w:val="25"/>
                <w:lang w:val="uk-UA"/>
              </w:rPr>
              <w:t>00</w:t>
            </w:r>
            <w:r w:rsidRPr="009E3A85">
              <w:rPr>
                <w:sz w:val="25"/>
                <w:szCs w:val="25"/>
                <w:lang w:val="uk-UA"/>
              </w:rPr>
              <w:t xml:space="preserve"> хв. 2</w:t>
            </w:r>
            <w:r>
              <w:rPr>
                <w:sz w:val="25"/>
                <w:szCs w:val="25"/>
                <w:lang w:val="uk-UA"/>
              </w:rPr>
              <w:t>6</w:t>
            </w:r>
            <w:r w:rsidRPr="009E3A85">
              <w:rPr>
                <w:sz w:val="25"/>
                <w:szCs w:val="25"/>
                <w:lang w:val="uk-UA"/>
              </w:rPr>
              <w:t xml:space="preserve"> березня 2021 року</w:t>
            </w:r>
          </w:p>
          <w:p w:rsidR="004D7D62" w:rsidRPr="009E3A85" w:rsidRDefault="004D7D62" w:rsidP="003F5624">
            <w:pPr>
              <w:shd w:val="clear" w:color="auto" w:fill="FFFFFF"/>
              <w:ind w:left="83" w:right="150"/>
              <w:jc w:val="both"/>
              <w:textAlignment w:val="baseline"/>
              <w:rPr>
                <w:sz w:val="25"/>
                <w:szCs w:val="25"/>
                <w:lang w:val="uk-UA"/>
              </w:rPr>
            </w:pPr>
          </w:p>
        </w:tc>
      </w:tr>
      <w:tr w:rsidR="004D7D62" w:rsidRPr="009E3A85" w:rsidTr="003F5624">
        <w:trPr>
          <w:trHeight w:val="1171"/>
        </w:trPr>
        <w:tc>
          <w:tcPr>
            <w:tcW w:w="2130" w:type="dxa"/>
            <w:tcBorders>
              <w:bottom w:val="single" w:sz="4" w:space="0" w:color="auto"/>
            </w:tcBorders>
          </w:tcPr>
          <w:p w:rsidR="004D7D62" w:rsidRPr="009E3A85" w:rsidRDefault="004D7D62" w:rsidP="003F5624">
            <w:pPr>
              <w:spacing w:before="100" w:beforeAutospacing="1" w:after="100" w:afterAutospacing="1"/>
              <w:jc w:val="both"/>
              <w:rPr>
                <w:sz w:val="25"/>
                <w:szCs w:val="25"/>
                <w:lang w:val="uk-UA"/>
              </w:rPr>
            </w:pPr>
            <w:r w:rsidRPr="009E3A85">
              <w:rPr>
                <w:sz w:val="25"/>
                <w:szCs w:val="25"/>
                <w:lang w:val="uk-UA"/>
              </w:rPr>
              <w:lastRenderedPageBreak/>
              <w:t>Додаткові (необов’язкові) документи</w:t>
            </w:r>
          </w:p>
        </w:tc>
        <w:tc>
          <w:tcPr>
            <w:tcW w:w="7646" w:type="dxa"/>
            <w:tcBorders>
              <w:bottom w:val="single" w:sz="4" w:space="0" w:color="auto"/>
            </w:tcBorders>
          </w:tcPr>
          <w:p w:rsidR="004D7D62" w:rsidRPr="009E3A85" w:rsidRDefault="004D7D62" w:rsidP="003F5624">
            <w:pPr>
              <w:jc w:val="both"/>
              <w:rPr>
                <w:sz w:val="25"/>
                <w:szCs w:val="25"/>
                <w:lang w:val="uk-UA"/>
              </w:rPr>
            </w:pPr>
            <w:r w:rsidRPr="009E3A85">
              <w:rPr>
                <w:sz w:val="25"/>
                <w:szCs w:val="25"/>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D7D62" w:rsidRPr="009E3A85" w:rsidTr="003F5624">
        <w:trPr>
          <w:trHeight w:val="1096"/>
        </w:trPr>
        <w:tc>
          <w:tcPr>
            <w:tcW w:w="2130" w:type="dxa"/>
            <w:tcBorders>
              <w:bottom w:val="single" w:sz="4" w:space="0" w:color="auto"/>
            </w:tcBorders>
          </w:tcPr>
          <w:p w:rsidR="004D7D62" w:rsidRPr="009E3A85" w:rsidRDefault="004D7D62" w:rsidP="003F5624">
            <w:pPr>
              <w:rPr>
                <w:sz w:val="25"/>
                <w:szCs w:val="25"/>
                <w:lang w:val="uk-UA"/>
              </w:rPr>
            </w:pPr>
            <w:r w:rsidRPr="009E3A85">
              <w:rPr>
                <w:sz w:val="25"/>
                <w:szCs w:val="25"/>
                <w:lang w:val="uk-UA"/>
              </w:rPr>
              <w:t xml:space="preserve">Дата та час початку проведення тестування кандидатів. </w:t>
            </w:r>
          </w:p>
          <w:p w:rsidR="004D7D62" w:rsidRPr="009E3A85" w:rsidRDefault="004D7D62" w:rsidP="003F5624">
            <w:pPr>
              <w:rPr>
                <w:sz w:val="25"/>
                <w:szCs w:val="25"/>
                <w:lang w:val="uk-UA"/>
              </w:rPr>
            </w:pPr>
            <w:r w:rsidRPr="009E3A85">
              <w:rPr>
                <w:sz w:val="25"/>
                <w:szCs w:val="25"/>
                <w:lang w:val="uk-UA"/>
              </w:rPr>
              <w:t>Місце і спосіб проведення тестування кандидатів.</w:t>
            </w:r>
          </w:p>
          <w:p w:rsidR="004D7D62" w:rsidRPr="009E3A85" w:rsidRDefault="004D7D62" w:rsidP="003F5624">
            <w:pPr>
              <w:rPr>
                <w:sz w:val="25"/>
                <w:szCs w:val="25"/>
                <w:lang w:val="uk-UA"/>
              </w:rPr>
            </w:pPr>
          </w:p>
          <w:p w:rsidR="004D7D62" w:rsidRPr="009E3A85" w:rsidRDefault="004D7D62" w:rsidP="003F5624">
            <w:pPr>
              <w:rPr>
                <w:b/>
                <w:bCs/>
                <w:sz w:val="25"/>
                <w:szCs w:val="25"/>
                <w:lang w:val="uk-UA"/>
              </w:rPr>
            </w:pPr>
            <w:r w:rsidRPr="009E3A85">
              <w:rPr>
                <w:sz w:val="25"/>
                <w:szCs w:val="25"/>
                <w:lang w:val="uk-UA"/>
              </w:rPr>
              <w:t>Місце або спосіб проведення співбесіди (із зазначенням електронної платформи для комунікації дистанційно)</w:t>
            </w:r>
          </w:p>
        </w:tc>
        <w:tc>
          <w:tcPr>
            <w:tcW w:w="7646" w:type="dxa"/>
            <w:tcBorders>
              <w:bottom w:val="single" w:sz="4" w:space="0" w:color="auto"/>
            </w:tcBorders>
          </w:tcPr>
          <w:p w:rsidR="004D7D62" w:rsidRPr="009E3A85" w:rsidRDefault="004D7D62" w:rsidP="003F5624">
            <w:pPr>
              <w:pStyle w:val="rvps14"/>
              <w:spacing w:before="0" w:beforeAutospacing="0" w:after="0" w:afterAutospacing="0"/>
              <w:ind w:left="210"/>
              <w:textAlignment w:val="baseline"/>
              <w:rPr>
                <w:sz w:val="25"/>
                <w:szCs w:val="25"/>
              </w:rPr>
            </w:pPr>
            <w:r>
              <w:rPr>
                <w:sz w:val="25"/>
                <w:szCs w:val="25"/>
              </w:rPr>
              <w:t>01 квіт</w:t>
            </w:r>
            <w:r w:rsidRPr="009E3A85">
              <w:rPr>
                <w:sz w:val="25"/>
                <w:szCs w:val="25"/>
              </w:rPr>
              <w:t xml:space="preserve">ня 2021 року о 11:00 год. </w:t>
            </w:r>
          </w:p>
          <w:p w:rsidR="004D7D62" w:rsidRDefault="004D7D62" w:rsidP="003F5624">
            <w:pPr>
              <w:rPr>
                <w:sz w:val="25"/>
                <w:szCs w:val="25"/>
                <w:lang w:val="uk-UA"/>
              </w:rPr>
            </w:pPr>
          </w:p>
          <w:p w:rsidR="004D7D62" w:rsidRDefault="004D7D62" w:rsidP="003F5624">
            <w:pPr>
              <w:rPr>
                <w:sz w:val="25"/>
                <w:szCs w:val="25"/>
                <w:lang w:val="uk-UA"/>
              </w:rPr>
            </w:pPr>
          </w:p>
          <w:p w:rsidR="004D7D62" w:rsidRPr="009E3A85" w:rsidRDefault="004D7D62" w:rsidP="003F5624">
            <w:pPr>
              <w:rPr>
                <w:sz w:val="25"/>
                <w:szCs w:val="25"/>
                <w:lang w:val="uk-UA"/>
              </w:rPr>
            </w:pPr>
          </w:p>
          <w:p w:rsidR="004D7D62" w:rsidRPr="009E3A85" w:rsidRDefault="004D7D62" w:rsidP="003F5624">
            <w:pPr>
              <w:rPr>
                <w:sz w:val="25"/>
                <w:szCs w:val="25"/>
                <w:lang w:val="uk-UA"/>
              </w:rPr>
            </w:pPr>
          </w:p>
          <w:p w:rsidR="004D7D62" w:rsidRPr="009E3A85" w:rsidRDefault="004D7D62" w:rsidP="003F5624">
            <w:pPr>
              <w:rPr>
                <w:sz w:val="25"/>
                <w:szCs w:val="25"/>
                <w:lang w:val="uk-UA"/>
              </w:rPr>
            </w:pPr>
            <w:r w:rsidRPr="009E3A85">
              <w:rPr>
                <w:sz w:val="25"/>
                <w:szCs w:val="25"/>
                <w:lang w:val="uk-UA"/>
              </w:rPr>
              <w:t>Волинська область, м. Камінь-Каширський, вул. Воля, 2 (апаратний зал)</w:t>
            </w:r>
            <w:r w:rsidRPr="009E3A85">
              <w:rPr>
                <w:sz w:val="25"/>
                <w:szCs w:val="25"/>
              </w:rPr>
              <w:t xml:space="preserve"> (</w:t>
            </w:r>
            <w:r w:rsidRPr="009E3A85">
              <w:rPr>
                <w:sz w:val="25"/>
                <w:szCs w:val="25"/>
                <w:lang w:val="uk-UA"/>
              </w:rPr>
              <w:t xml:space="preserve">проведення </w:t>
            </w:r>
            <w:r w:rsidRPr="009E3A85">
              <w:rPr>
                <w:sz w:val="25"/>
                <w:szCs w:val="25"/>
              </w:rPr>
              <w:t>тестування</w:t>
            </w:r>
            <w:r w:rsidRPr="009E3A85">
              <w:rPr>
                <w:sz w:val="25"/>
                <w:szCs w:val="25"/>
                <w:lang w:val="uk-UA"/>
              </w:rPr>
              <w:t xml:space="preserve"> за фізичної присутності кандидатів</w:t>
            </w:r>
            <w:r w:rsidRPr="009E3A85">
              <w:rPr>
                <w:sz w:val="25"/>
                <w:szCs w:val="25"/>
              </w:rPr>
              <w:t>)</w:t>
            </w:r>
          </w:p>
          <w:p w:rsidR="004D7D62" w:rsidRPr="009E3A85" w:rsidRDefault="004D7D62" w:rsidP="003F5624">
            <w:pPr>
              <w:rPr>
                <w:sz w:val="25"/>
                <w:szCs w:val="25"/>
                <w:lang w:val="uk-UA"/>
              </w:rPr>
            </w:pPr>
          </w:p>
          <w:p w:rsidR="004D7D62" w:rsidRDefault="004D7D62" w:rsidP="003F5624">
            <w:pPr>
              <w:rPr>
                <w:sz w:val="25"/>
                <w:szCs w:val="25"/>
                <w:lang w:val="uk-UA"/>
              </w:rPr>
            </w:pPr>
          </w:p>
          <w:p w:rsidR="004D7D62" w:rsidRPr="009E3A85" w:rsidRDefault="004D7D62" w:rsidP="003F5624">
            <w:pPr>
              <w:rPr>
                <w:sz w:val="25"/>
                <w:szCs w:val="25"/>
                <w:lang w:val="uk-UA"/>
              </w:rPr>
            </w:pPr>
          </w:p>
          <w:p w:rsidR="004D7D62" w:rsidRPr="009E3A85" w:rsidRDefault="004D7D62" w:rsidP="003F5624">
            <w:pPr>
              <w:rPr>
                <w:sz w:val="25"/>
                <w:szCs w:val="25"/>
                <w:lang w:val="uk-UA"/>
              </w:rPr>
            </w:pPr>
            <w:r w:rsidRPr="009E3A85">
              <w:rPr>
                <w:sz w:val="25"/>
                <w:szCs w:val="25"/>
                <w:lang w:val="uk-UA"/>
              </w:rPr>
              <w:t>Волинська область, м. Камінь-Каширський, вул. Воля, 2 (апаратний зал)</w:t>
            </w:r>
            <w:r w:rsidRPr="009E3A85">
              <w:rPr>
                <w:sz w:val="25"/>
                <w:szCs w:val="25"/>
              </w:rPr>
              <w:t xml:space="preserve"> (</w:t>
            </w:r>
            <w:r w:rsidRPr="009E3A85">
              <w:rPr>
                <w:sz w:val="25"/>
                <w:szCs w:val="25"/>
                <w:lang w:val="uk-UA"/>
              </w:rPr>
              <w:t xml:space="preserve">проведення </w:t>
            </w:r>
            <w:r w:rsidRPr="009E3A85">
              <w:rPr>
                <w:sz w:val="25"/>
                <w:szCs w:val="25"/>
              </w:rPr>
              <w:t>тестування</w:t>
            </w:r>
            <w:r w:rsidRPr="009E3A85">
              <w:rPr>
                <w:sz w:val="25"/>
                <w:szCs w:val="25"/>
                <w:lang w:val="uk-UA"/>
              </w:rPr>
              <w:t xml:space="preserve"> за фізичної присутності кандидатів</w:t>
            </w:r>
            <w:r w:rsidRPr="009E3A85">
              <w:rPr>
                <w:sz w:val="25"/>
                <w:szCs w:val="25"/>
              </w:rPr>
              <w:t>)</w:t>
            </w:r>
          </w:p>
        </w:tc>
      </w:tr>
      <w:tr w:rsidR="004D7D62" w:rsidRPr="009E3A85" w:rsidTr="003F5624">
        <w:tc>
          <w:tcPr>
            <w:tcW w:w="2130" w:type="dxa"/>
            <w:tcBorders>
              <w:top w:val="single" w:sz="4" w:space="0" w:color="auto"/>
            </w:tcBorders>
          </w:tcPr>
          <w:p w:rsidR="004D7D62" w:rsidRPr="009E3A85" w:rsidRDefault="004D7D62" w:rsidP="003F5624">
            <w:pPr>
              <w:rPr>
                <w:b/>
                <w:bCs/>
                <w:sz w:val="25"/>
                <w:szCs w:val="25"/>
                <w:lang w:val="uk-UA"/>
              </w:rPr>
            </w:pPr>
            <w:r w:rsidRPr="009E3A85">
              <w:rPr>
                <w:sz w:val="25"/>
                <w:szCs w:val="25"/>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r w:rsidRPr="009E3A85">
              <w:rPr>
                <w:rFonts w:eastAsia="Batang"/>
                <w:bCs/>
                <w:sz w:val="25"/>
                <w:szCs w:val="25"/>
                <w:lang w:val="uk-UA"/>
              </w:rPr>
              <w:t xml:space="preserve"> </w:t>
            </w:r>
          </w:p>
        </w:tc>
        <w:tc>
          <w:tcPr>
            <w:tcW w:w="7646" w:type="dxa"/>
            <w:tcBorders>
              <w:top w:val="single" w:sz="4" w:space="0" w:color="auto"/>
            </w:tcBorders>
          </w:tcPr>
          <w:p w:rsidR="004D7D62" w:rsidRPr="009E3A85" w:rsidRDefault="004D7D62" w:rsidP="003F5624">
            <w:pPr>
              <w:rPr>
                <w:sz w:val="25"/>
                <w:szCs w:val="25"/>
                <w:lang w:val="uk-UA"/>
              </w:rPr>
            </w:pPr>
            <w:r w:rsidRPr="009E3A85">
              <w:rPr>
                <w:sz w:val="25"/>
                <w:szCs w:val="25"/>
                <w:lang w:val="uk-UA"/>
              </w:rPr>
              <w:t>Мороз Аліна Федорівна</w:t>
            </w:r>
          </w:p>
          <w:p w:rsidR="004D7D62" w:rsidRPr="009E3A85" w:rsidRDefault="004D7D62" w:rsidP="003F5624">
            <w:pPr>
              <w:rPr>
                <w:sz w:val="25"/>
                <w:szCs w:val="25"/>
                <w:lang w:val="uk-UA"/>
              </w:rPr>
            </w:pPr>
            <w:r w:rsidRPr="009E3A85">
              <w:rPr>
                <w:color w:val="000000"/>
                <w:sz w:val="25"/>
                <w:szCs w:val="25"/>
                <w:lang w:val="uk-UA"/>
              </w:rPr>
              <w:t xml:space="preserve">телефон для довідок: </w:t>
            </w:r>
            <w:r w:rsidRPr="009E3A85">
              <w:rPr>
                <w:sz w:val="25"/>
                <w:szCs w:val="25"/>
                <w:lang w:val="uk-UA"/>
              </w:rPr>
              <w:t xml:space="preserve"> (03357) 23761</w:t>
            </w:r>
          </w:p>
          <w:p w:rsidR="004D7D62" w:rsidRPr="009E3A85" w:rsidRDefault="00986E3C" w:rsidP="003F5624">
            <w:pPr>
              <w:rPr>
                <w:sz w:val="25"/>
                <w:szCs w:val="25"/>
                <w:lang w:val="uk-UA"/>
              </w:rPr>
            </w:pPr>
            <w:hyperlink r:id="rId10" w:history="1">
              <w:r w:rsidR="004D7D62" w:rsidRPr="009E3A85">
                <w:rPr>
                  <w:rStyle w:val="a4"/>
                  <w:sz w:val="25"/>
                  <w:szCs w:val="25"/>
                  <w:lang w:val="uk-UA"/>
                </w:rPr>
                <w:t>orgkamadm@ukr.net</w:t>
              </w:r>
            </w:hyperlink>
          </w:p>
        </w:tc>
      </w:tr>
    </w:tbl>
    <w:p w:rsidR="004D7D62" w:rsidRPr="009E3A85" w:rsidRDefault="004D7D62" w:rsidP="004D7D62">
      <w:pPr>
        <w:tabs>
          <w:tab w:val="left" w:pos="3735"/>
        </w:tabs>
        <w:jc w:val="center"/>
        <w:rPr>
          <w:sz w:val="25"/>
          <w:szCs w:val="25"/>
          <w:lang w:val="uk-UA"/>
        </w:rPr>
      </w:pPr>
      <w:r w:rsidRPr="009E3A85">
        <w:rPr>
          <w:sz w:val="25"/>
          <w:szCs w:val="25"/>
          <w:lang w:val="uk-UA"/>
        </w:rPr>
        <w:t>Кваліфікаційні вимоги</w:t>
      </w:r>
    </w:p>
    <w:p w:rsidR="004D7D62" w:rsidRPr="009E3A85" w:rsidRDefault="004D7D62" w:rsidP="004D7D62">
      <w:pPr>
        <w:tabs>
          <w:tab w:val="left" w:pos="3735"/>
        </w:tabs>
        <w:jc w:val="center"/>
        <w:rPr>
          <w:sz w:val="25"/>
          <w:szCs w:val="25"/>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543"/>
        <w:gridCol w:w="5777"/>
      </w:tblGrid>
      <w:tr w:rsidR="004D7D62" w:rsidRPr="009E3A85" w:rsidTr="003F5624">
        <w:tc>
          <w:tcPr>
            <w:tcW w:w="534"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tabs>
                <w:tab w:val="left" w:pos="7575"/>
              </w:tabs>
              <w:jc w:val="right"/>
              <w:rPr>
                <w:rFonts w:eastAsia="Calibri"/>
                <w:sz w:val="25"/>
                <w:szCs w:val="25"/>
                <w:lang w:val="uk-UA"/>
              </w:rPr>
            </w:pPr>
            <w:r w:rsidRPr="009E3A85">
              <w:rPr>
                <w:sz w:val="25"/>
                <w:szCs w:val="25"/>
                <w:lang w:val="uk-UA"/>
              </w:rPr>
              <w:t>1.</w:t>
            </w:r>
          </w:p>
        </w:tc>
        <w:tc>
          <w:tcPr>
            <w:tcW w:w="3543"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tabs>
                <w:tab w:val="left" w:pos="7575"/>
              </w:tabs>
              <w:rPr>
                <w:rFonts w:eastAsia="Calibri"/>
                <w:sz w:val="25"/>
                <w:szCs w:val="25"/>
                <w:lang w:val="uk-UA"/>
              </w:rPr>
            </w:pPr>
            <w:r w:rsidRPr="009E3A85">
              <w:rPr>
                <w:sz w:val="25"/>
                <w:szCs w:val="25"/>
                <w:lang w:val="uk-UA"/>
              </w:rPr>
              <w:t>Освіта</w:t>
            </w:r>
          </w:p>
        </w:tc>
        <w:tc>
          <w:tcPr>
            <w:tcW w:w="577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ind w:left="57"/>
              <w:rPr>
                <w:sz w:val="25"/>
                <w:szCs w:val="25"/>
                <w:lang w:val="uk-UA"/>
              </w:rPr>
            </w:pPr>
            <w:r w:rsidRPr="009E3A85">
              <w:rPr>
                <w:sz w:val="25"/>
                <w:szCs w:val="25"/>
                <w:lang w:val="uk-UA"/>
              </w:rPr>
              <w:t>Наявність вищої освіти ступеня не нижче молодшого бакалавра або бакалавра</w:t>
            </w:r>
          </w:p>
        </w:tc>
      </w:tr>
      <w:tr w:rsidR="004D7D62" w:rsidRPr="009E3A85" w:rsidTr="003F5624">
        <w:tc>
          <w:tcPr>
            <w:tcW w:w="534"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tabs>
                <w:tab w:val="left" w:pos="7575"/>
              </w:tabs>
              <w:jc w:val="right"/>
              <w:rPr>
                <w:rFonts w:eastAsia="Calibri"/>
                <w:sz w:val="25"/>
                <w:szCs w:val="25"/>
                <w:lang w:val="uk-UA"/>
              </w:rPr>
            </w:pPr>
            <w:r w:rsidRPr="009E3A85">
              <w:rPr>
                <w:sz w:val="25"/>
                <w:szCs w:val="25"/>
                <w:lang w:val="uk-UA"/>
              </w:rPr>
              <w:t>2.</w:t>
            </w:r>
          </w:p>
        </w:tc>
        <w:tc>
          <w:tcPr>
            <w:tcW w:w="3543"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tabs>
                <w:tab w:val="left" w:pos="7575"/>
              </w:tabs>
              <w:rPr>
                <w:rFonts w:eastAsia="Calibri"/>
                <w:sz w:val="25"/>
                <w:szCs w:val="25"/>
                <w:lang w:val="uk-UA"/>
              </w:rPr>
            </w:pPr>
            <w:r w:rsidRPr="009E3A85">
              <w:rPr>
                <w:sz w:val="25"/>
                <w:szCs w:val="25"/>
                <w:lang w:val="uk-UA"/>
              </w:rPr>
              <w:t>Досвід роботи</w:t>
            </w:r>
          </w:p>
        </w:tc>
        <w:tc>
          <w:tcPr>
            <w:tcW w:w="577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ind w:left="68"/>
              <w:rPr>
                <w:sz w:val="25"/>
                <w:szCs w:val="25"/>
                <w:lang w:val="uk-UA"/>
              </w:rPr>
            </w:pPr>
            <w:r w:rsidRPr="009E3A85">
              <w:rPr>
                <w:sz w:val="25"/>
                <w:szCs w:val="25"/>
                <w:lang w:val="uk-UA"/>
              </w:rPr>
              <w:t>Без вимог до досвіду роботи</w:t>
            </w:r>
          </w:p>
        </w:tc>
      </w:tr>
      <w:tr w:rsidR="004D7D62" w:rsidRPr="009E3A85" w:rsidTr="003F5624">
        <w:tc>
          <w:tcPr>
            <w:tcW w:w="534"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tabs>
                <w:tab w:val="left" w:pos="7575"/>
              </w:tabs>
              <w:jc w:val="right"/>
              <w:rPr>
                <w:rFonts w:eastAsia="Calibri"/>
                <w:sz w:val="25"/>
                <w:szCs w:val="25"/>
                <w:lang w:val="uk-UA"/>
              </w:rPr>
            </w:pPr>
            <w:r w:rsidRPr="009E3A85">
              <w:rPr>
                <w:sz w:val="25"/>
                <w:szCs w:val="25"/>
                <w:lang w:val="uk-UA"/>
              </w:rPr>
              <w:t>3.</w:t>
            </w:r>
          </w:p>
        </w:tc>
        <w:tc>
          <w:tcPr>
            <w:tcW w:w="3543"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tabs>
                <w:tab w:val="left" w:pos="7575"/>
              </w:tabs>
              <w:rPr>
                <w:rFonts w:eastAsia="Calibri"/>
                <w:sz w:val="25"/>
                <w:szCs w:val="25"/>
                <w:lang w:val="uk-UA"/>
              </w:rPr>
            </w:pPr>
            <w:r w:rsidRPr="009E3A85">
              <w:rPr>
                <w:sz w:val="25"/>
                <w:szCs w:val="25"/>
                <w:lang w:val="uk-UA"/>
              </w:rPr>
              <w:t>Володіння державною мовою</w:t>
            </w:r>
          </w:p>
        </w:tc>
        <w:tc>
          <w:tcPr>
            <w:tcW w:w="577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ind w:left="68"/>
              <w:rPr>
                <w:sz w:val="25"/>
                <w:szCs w:val="25"/>
                <w:lang w:val="uk-UA"/>
              </w:rPr>
            </w:pPr>
            <w:r w:rsidRPr="009E3A85">
              <w:rPr>
                <w:sz w:val="25"/>
                <w:szCs w:val="25"/>
                <w:lang w:val="uk-UA"/>
              </w:rPr>
              <w:t>Вільне володіння державною мовою.</w:t>
            </w:r>
          </w:p>
        </w:tc>
      </w:tr>
    </w:tbl>
    <w:p w:rsidR="004D7D62" w:rsidRPr="009E3A85" w:rsidRDefault="004D7D62" w:rsidP="004D7D62">
      <w:pPr>
        <w:tabs>
          <w:tab w:val="left" w:pos="7575"/>
        </w:tabs>
        <w:jc w:val="right"/>
        <w:rPr>
          <w:rFonts w:eastAsia="Calibri"/>
          <w:sz w:val="25"/>
          <w:szCs w:val="25"/>
          <w:lang w:val="uk-UA"/>
        </w:rPr>
      </w:pPr>
    </w:p>
    <w:p w:rsidR="004D7D62" w:rsidRPr="009E3A85" w:rsidRDefault="004D7D62" w:rsidP="004D7D62">
      <w:pPr>
        <w:tabs>
          <w:tab w:val="left" w:pos="3285"/>
        </w:tabs>
        <w:rPr>
          <w:sz w:val="25"/>
          <w:szCs w:val="25"/>
          <w:lang w:val="uk-UA"/>
        </w:rPr>
      </w:pPr>
      <w:r w:rsidRPr="009E3A85">
        <w:rPr>
          <w:sz w:val="25"/>
          <w:szCs w:val="25"/>
          <w:lang w:val="uk-UA"/>
        </w:rPr>
        <w:tab/>
        <w:t>Вимоги до компетентності</w:t>
      </w:r>
    </w:p>
    <w:p w:rsidR="004D7D62" w:rsidRPr="009E3A85" w:rsidRDefault="004D7D62" w:rsidP="004D7D62">
      <w:pPr>
        <w:tabs>
          <w:tab w:val="left" w:pos="3285"/>
        </w:tabs>
        <w:rPr>
          <w:sz w:val="25"/>
          <w:szCs w:val="25"/>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379"/>
        <w:gridCol w:w="5757"/>
      </w:tblGrid>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Вимога</w:t>
            </w: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jc w:val="both"/>
              <w:rPr>
                <w:sz w:val="25"/>
                <w:szCs w:val="25"/>
                <w:lang w:val="uk-UA"/>
              </w:rPr>
            </w:pPr>
            <w:r w:rsidRPr="009E3A85">
              <w:rPr>
                <w:sz w:val="25"/>
                <w:szCs w:val="25"/>
                <w:lang w:val="uk-UA"/>
              </w:rPr>
              <w:t>Компоненти вимоги</w:t>
            </w:r>
          </w:p>
        </w:tc>
      </w:tr>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1</w:t>
            </w: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pStyle w:val="rvps2"/>
              <w:spacing w:after="0"/>
              <w:rPr>
                <w:sz w:val="25"/>
                <w:szCs w:val="25"/>
              </w:rPr>
            </w:pPr>
            <w:r w:rsidRPr="009E3A85">
              <w:rPr>
                <w:sz w:val="25"/>
                <w:szCs w:val="25"/>
              </w:rPr>
              <w:t xml:space="preserve">Цифрова грамотність </w:t>
            </w: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pStyle w:val="TableParagraph"/>
              <w:spacing w:before="54"/>
              <w:jc w:val="both"/>
              <w:rPr>
                <w:rFonts w:ascii="Times New Roman" w:hAnsi="Times New Roman" w:cs="Times New Roman"/>
                <w:sz w:val="25"/>
                <w:szCs w:val="25"/>
                <w:lang w:val="uk-UA"/>
              </w:rPr>
            </w:pPr>
            <w:r w:rsidRPr="009E3A85">
              <w:rPr>
                <w:rFonts w:ascii="Times New Roman" w:hAnsi="Times New Roman" w:cs="Times New Roman"/>
                <w:sz w:val="25"/>
                <w:szCs w:val="25"/>
                <w:lang w:val="uk-UA"/>
              </w:rPr>
              <w:t>1. Вміння використовувати комп</w:t>
            </w:r>
            <w:r w:rsidRPr="009E3A85">
              <w:rPr>
                <w:rFonts w:ascii="Times New Roman" w:hAnsi="Times New Roman" w:cs="Times New Roman"/>
                <w:sz w:val="25"/>
                <w:szCs w:val="25"/>
                <w:lang w:val="ru-RU"/>
              </w:rPr>
              <w:t>’</w:t>
            </w:r>
            <w:r w:rsidRPr="009E3A85">
              <w:rPr>
                <w:rFonts w:ascii="Times New Roman" w:hAnsi="Times New Roman" w:cs="Times New Roman"/>
                <w:sz w:val="25"/>
                <w:szCs w:val="25"/>
                <w:lang w:val="uk-UA"/>
              </w:rPr>
              <w:t>ютерні пристрої, базове офісне та спеціалізоване програмне забезпечення для ефективного виконання своїх посадових обов</w:t>
            </w:r>
            <w:r w:rsidRPr="009E3A85">
              <w:rPr>
                <w:rFonts w:ascii="Times New Roman" w:hAnsi="Times New Roman" w:cs="Times New Roman"/>
                <w:sz w:val="25"/>
                <w:szCs w:val="25"/>
                <w:lang w:val="ru-RU"/>
              </w:rPr>
              <w:t>’</w:t>
            </w:r>
            <w:r w:rsidRPr="009E3A85">
              <w:rPr>
                <w:rFonts w:ascii="Times New Roman" w:hAnsi="Times New Roman" w:cs="Times New Roman"/>
                <w:sz w:val="25"/>
                <w:szCs w:val="25"/>
                <w:lang w:val="uk-UA"/>
              </w:rPr>
              <w:t>язків;</w:t>
            </w:r>
          </w:p>
          <w:p w:rsidR="004D7D62" w:rsidRPr="009E3A85" w:rsidRDefault="004D7D62" w:rsidP="003F5624">
            <w:pPr>
              <w:jc w:val="both"/>
              <w:rPr>
                <w:sz w:val="25"/>
                <w:szCs w:val="25"/>
                <w:lang w:val="uk-UA"/>
              </w:rPr>
            </w:pPr>
            <w:r w:rsidRPr="009E3A85">
              <w:rPr>
                <w:sz w:val="25"/>
                <w:szCs w:val="25"/>
                <w:lang w:val="uk-UA"/>
              </w:rPr>
              <w:t>3.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4D7D62" w:rsidRPr="009E3A85" w:rsidRDefault="004D7D62" w:rsidP="003F5624">
            <w:pPr>
              <w:jc w:val="both"/>
              <w:rPr>
                <w:sz w:val="25"/>
                <w:szCs w:val="25"/>
              </w:rPr>
            </w:pPr>
            <w:r w:rsidRPr="009E3A85">
              <w:rPr>
                <w:sz w:val="25"/>
                <w:szCs w:val="25"/>
                <w:lang w:val="uk-UA"/>
              </w:rPr>
              <w:t>3. З</w:t>
            </w:r>
            <w:r w:rsidRPr="009E3A85">
              <w:rPr>
                <w:sz w:val="25"/>
                <w:szCs w:val="25"/>
              </w:rPr>
              <w:t>датність працювати з документами в різних цифрових форматах; зберігати, накоричувати, впорядковувати, архівувати цифрові ресурси та дані різних типів;</w:t>
            </w:r>
          </w:p>
          <w:p w:rsidR="004D7D62" w:rsidRPr="009E3A85" w:rsidRDefault="004D7D62" w:rsidP="003F5624">
            <w:pPr>
              <w:jc w:val="both"/>
              <w:rPr>
                <w:sz w:val="25"/>
                <w:szCs w:val="25"/>
              </w:rPr>
            </w:pPr>
            <w:r w:rsidRPr="009E3A85">
              <w:rPr>
                <w:sz w:val="25"/>
                <w:szCs w:val="25"/>
                <w:lang w:val="uk-UA"/>
              </w:rPr>
              <w:t>4. З</w:t>
            </w:r>
            <w:r w:rsidRPr="009E3A85">
              <w:rPr>
                <w:sz w:val="25"/>
                <w:szCs w:val="25"/>
              </w:rPr>
              <w:t>датність уникати небезпек в цифровому середовищі, захищати особисті та конфіденційні дані;</w:t>
            </w:r>
          </w:p>
          <w:p w:rsidR="004D7D62" w:rsidRPr="009E3A85" w:rsidRDefault="004D7D62" w:rsidP="003F5624">
            <w:pPr>
              <w:jc w:val="both"/>
              <w:rPr>
                <w:sz w:val="25"/>
                <w:szCs w:val="25"/>
                <w:lang w:val="uk-UA"/>
              </w:rPr>
            </w:pPr>
            <w:r w:rsidRPr="009E3A85">
              <w:rPr>
                <w:sz w:val="25"/>
                <w:szCs w:val="25"/>
                <w:lang w:val="uk-UA"/>
              </w:rPr>
              <w:t>5. В</w:t>
            </w:r>
            <w:r w:rsidRPr="009E3A85">
              <w:rPr>
                <w:sz w:val="25"/>
                <w:szCs w:val="25"/>
              </w:rPr>
              <w:t>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tc>
      </w:tr>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2</w:t>
            </w: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rPr>
                <w:sz w:val="25"/>
                <w:szCs w:val="25"/>
                <w:lang w:val="uk-UA" w:eastAsia="ar-SA"/>
              </w:rPr>
            </w:pPr>
            <w:r w:rsidRPr="009E3A85">
              <w:rPr>
                <w:sz w:val="25"/>
                <w:szCs w:val="25"/>
                <w:lang w:val="uk-UA"/>
              </w:rPr>
              <w:t>Необхідні ділові якості</w:t>
            </w:r>
          </w:p>
          <w:p w:rsidR="004D7D62" w:rsidRPr="009E3A85" w:rsidRDefault="004D7D62" w:rsidP="003F5624">
            <w:pPr>
              <w:spacing w:before="100" w:beforeAutospacing="1" w:after="100" w:afterAutospacing="1"/>
              <w:rPr>
                <w:bCs/>
                <w:color w:val="000000"/>
                <w:sz w:val="25"/>
                <w:szCs w:val="25"/>
                <w:lang w:val="uk-UA"/>
              </w:rPr>
            </w:pP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jc w:val="both"/>
              <w:rPr>
                <w:color w:val="000000"/>
                <w:sz w:val="25"/>
                <w:szCs w:val="25"/>
                <w:lang w:val="uk-UA"/>
              </w:rPr>
            </w:pPr>
            <w:r w:rsidRPr="009E3A85">
              <w:rPr>
                <w:color w:val="000000"/>
                <w:sz w:val="25"/>
                <w:szCs w:val="25"/>
                <w:lang w:val="uk-UA"/>
              </w:rPr>
              <w:t>1.Якісне виконання поставлених завдань.</w:t>
            </w:r>
          </w:p>
          <w:p w:rsidR="004D7D62" w:rsidRPr="009E3A85" w:rsidRDefault="004D7D62" w:rsidP="003F5624">
            <w:pPr>
              <w:jc w:val="both"/>
              <w:rPr>
                <w:color w:val="000000"/>
                <w:sz w:val="25"/>
                <w:szCs w:val="25"/>
                <w:lang w:val="uk-UA"/>
              </w:rPr>
            </w:pPr>
            <w:r w:rsidRPr="009E3A85">
              <w:rPr>
                <w:color w:val="000000"/>
                <w:sz w:val="25"/>
                <w:szCs w:val="25"/>
                <w:lang w:val="uk-UA"/>
              </w:rPr>
              <w:t>2.Вміння працювати з інформацією. </w:t>
            </w:r>
          </w:p>
          <w:p w:rsidR="004D7D62" w:rsidRPr="009E3A85" w:rsidRDefault="004D7D62" w:rsidP="003F5624">
            <w:pPr>
              <w:jc w:val="both"/>
              <w:rPr>
                <w:color w:val="000000"/>
                <w:sz w:val="25"/>
                <w:szCs w:val="25"/>
                <w:lang w:val="uk-UA"/>
              </w:rPr>
            </w:pPr>
            <w:r w:rsidRPr="009E3A85">
              <w:rPr>
                <w:color w:val="000000"/>
                <w:sz w:val="25"/>
                <w:szCs w:val="25"/>
                <w:lang w:val="uk-UA"/>
              </w:rPr>
              <w:t xml:space="preserve">3.Орієнтація на досягнення кінцевих результатів. </w:t>
            </w:r>
          </w:p>
          <w:p w:rsidR="004D7D62" w:rsidRPr="009E3A85" w:rsidRDefault="004D7D62" w:rsidP="003F5624">
            <w:pPr>
              <w:jc w:val="both"/>
              <w:rPr>
                <w:color w:val="000000"/>
                <w:sz w:val="25"/>
                <w:szCs w:val="25"/>
                <w:lang w:val="uk-UA"/>
              </w:rPr>
            </w:pPr>
            <w:r w:rsidRPr="009E3A85">
              <w:rPr>
                <w:color w:val="000000"/>
                <w:sz w:val="25"/>
                <w:szCs w:val="25"/>
                <w:lang w:val="uk-UA"/>
              </w:rPr>
              <w:t>4.Вміння вирішувати комплексні завдання.</w:t>
            </w:r>
          </w:p>
          <w:p w:rsidR="004D7D62" w:rsidRPr="009E3A85" w:rsidRDefault="004D7D62" w:rsidP="003F5624">
            <w:pPr>
              <w:rPr>
                <w:sz w:val="25"/>
                <w:szCs w:val="25"/>
                <w:lang w:val="uk-UA" w:eastAsia="ar-SA"/>
              </w:rPr>
            </w:pPr>
            <w:r w:rsidRPr="009E3A85">
              <w:rPr>
                <w:color w:val="000000"/>
                <w:sz w:val="25"/>
                <w:szCs w:val="25"/>
                <w:lang w:val="uk-UA"/>
              </w:rPr>
              <w:t>5.Вміння розподіляти роботу.</w:t>
            </w:r>
          </w:p>
        </w:tc>
      </w:tr>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3</w:t>
            </w: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Необхідні особистісні якості</w:t>
            </w: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jc w:val="both"/>
              <w:rPr>
                <w:rFonts w:eastAsia="TimesNewRomanPSMT"/>
                <w:color w:val="000000"/>
                <w:sz w:val="25"/>
                <w:szCs w:val="25"/>
                <w:lang w:val="uk-UA"/>
              </w:rPr>
            </w:pPr>
            <w:r w:rsidRPr="009E3A85">
              <w:rPr>
                <w:rFonts w:eastAsia="TimesNewRomanPSMT"/>
                <w:color w:val="000000"/>
                <w:sz w:val="25"/>
                <w:szCs w:val="25"/>
                <w:lang w:val="uk-UA"/>
              </w:rPr>
              <w:t>1. Відповідальність.</w:t>
            </w:r>
          </w:p>
          <w:p w:rsidR="004D7D62" w:rsidRPr="009E3A85" w:rsidRDefault="004D7D62" w:rsidP="003F5624">
            <w:pPr>
              <w:jc w:val="both"/>
              <w:rPr>
                <w:rFonts w:eastAsia="TimesNewRomanPSMT"/>
                <w:color w:val="000000"/>
                <w:sz w:val="25"/>
                <w:szCs w:val="25"/>
                <w:lang w:val="uk-UA"/>
              </w:rPr>
            </w:pPr>
            <w:bookmarkStart w:id="9" w:name="n113"/>
            <w:bookmarkEnd w:id="9"/>
            <w:r w:rsidRPr="009E3A85">
              <w:rPr>
                <w:sz w:val="25"/>
                <w:szCs w:val="25"/>
                <w:lang w:val="uk-UA"/>
              </w:rPr>
              <w:t>2.Комунікабельність</w:t>
            </w:r>
            <w:r w:rsidRPr="009E3A85">
              <w:rPr>
                <w:rFonts w:eastAsia="TimesNewRomanPSMT"/>
                <w:color w:val="000000"/>
                <w:sz w:val="25"/>
                <w:szCs w:val="25"/>
                <w:lang w:val="uk-UA"/>
              </w:rPr>
              <w:t>.</w:t>
            </w:r>
          </w:p>
          <w:p w:rsidR="004D7D62" w:rsidRPr="009E3A85" w:rsidRDefault="004D7D62" w:rsidP="003F5624">
            <w:pPr>
              <w:jc w:val="both"/>
              <w:rPr>
                <w:rFonts w:eastAsia="TimesNewRomanPSMT"/>
                <w:color w:val="000000"/>
                <w:sz w:val="25"/>
                <w:szCs w:val="25"/>
                <w:lang w:val="uk-UA"/>
              </w:rPr>
            </w:pPr>
            <w:r w:rsidRPr="009E3A85">
              <w:rPr>
                <w:rFonts w:eastAsia="TimesNewRomanPSMT"/>
                <w:color w:val="000000"/>
                <w:sz w:val="25"/>
                <w:szCs w:val="25"/>
                <w:lang w:val="uk-UA"/>
              </w:rPr>
              <w:t>3.Ініціативність.</w:t>
            </w:r>
          </w:p>
          <w:p w:rsidR="004D7D62" w:rsidRPr="009E3A85" w:rsidRDefault="004D7D62" w:rsidP="003F5624">
            <w:pPr>
              <w:widowControl w:val="0"/>
              <w:suppressLineNumbers/>
              <w:suppressAutoHyphens/>
              <w:jc w:val="both"/>
              <w:rPr>
                <w:rFonts w:eastAsia="TimesNewRomanPSMT"/>
                <w:color w:val="000000"/>
                <w:sz w:val="25"/>
                <w:szCs w:val="25"/>
                <w:lang w:val="uk-UA"/>
              </w:rPr>
            </w:pPr>
            <w:r w:rsidRPr="009E3A85">
              <w:rPr>
                <w:rFonts w:eastAsia="TimesNewRomanPSMT"/>
                <w:color w:val="000000"/>
                <w:sz w:val="25"/>
                <w:szCs w:val="25"/>
                <w:lang w:val="uk-UA"/>
              </w:rPr>
              <w:t>4. Дисциплінованість.</w:t>
            </w:r>
          </w:p>
          <w:p w:rsidR="004D7D62" w:rsidRPr="009E3A85" w:rsidRDefault="004D7D62" w:rsidP="003F5624">
            <w:pPr>
              <w:widowControl w:val="0"/>
              <w:suppressLineNumbers/>
              <w:suppressAutoHyphens/>
              <w:jc w:val="both"/>
              <w:rPr>
                <w:rFonts w:eastAsia="Arial Unicode MS"/>
                <w:kern w:val="1"/>
                <w:sz w:val="25"/>
                <w:szCs w:val="25"/>
                <w:lang w:val="uk-UA" w:eastAsia="hi-IN" w:bidi="hi-IN"/>
              </w:rPr>
            </w:pPr>
            <w:r w:rsidRPr="009E3A85">
              <w:rPr>
                <w:rFonts w:eastAsia="TimesNewRomanPSMT"/>
                <w:color w:val="000000"/>
                <w:sz w:val="25"/>
                <w:szCs w:val="25"/>
                <w:lang w:val="uk-UA"/>
              </w:rPr>
              <w:t>5.</w:t>
            </w:r>
            <w:r w:rsidRPr="009E3A85">
              <w:rPr>
                <w:color w:val="000000"/>
                <w:sz w:val="25"/>
                <w:szCs w:val="25"/>
                <w:lang w:val="uk-UA"/>
              </w:rPr>
              <w:t xml:space="preserve"> Вміння працювати в стресових ситуаціях.</w:t>
            </w:r>
          </w:p>
        </w:tc>
      </w:tr>
    </w:tbl>
    <w:p w:rsidR="004D7D62" w:rsidRPr="009E3A85" w:rsidRDefault="004D7D62" w:rsidP="004D7D62">
      <w:pPr>
        <w:tabs>
          <w:tab w:val="left" w:pos="3285"/>
        </w:tabs>
        <w:jc w:val="center"/>
        <w:rPr>
          <w:sz w:val="25"/>
          <w:szCs w:val="25"/>
          <w:lang w:val="uk-UA"/>
        </w:rPr>
      </w:pPr>
    </w:p>
    <w:p w:rsidR="004D7D62" w:rsidRPr="009E3A85" w:rsidRDefault="004D7D62" w:rsidP="004D7D62">
      <w:pPr>
        <w:tabs>
          <w:tab w:val="left" w:pos="3285"/>
        </w:tabs>
        <w:jc w:val="center"/>
        <w:rPr>
          <w:sz w:val="25"/>
          <w:szCs w:val="25"/>
          <w:lang w:val="uk-UA"/>
        </w:rPr>
      </w:pPr>
      <w:r w:rsidRPr="009E3A85">
        <w:rPr>
          <w:sz w:val="25"/>
          <w:szCs w:val="25"/>
          <w:lang w:val="uk-UA"/>
        </w:rPr>
        <w:t>Професійні знання</w:t>
      </w:r>
    </w:p>
    <w:p w:rsidR="004D7D62" w:rsidRPr="009E3A85" w:rsidRDefault="004D7D62" w:rsidP="004D7D62">
      <w:pPr>
        <w:tabs>
          <w:tab w:val="left" w:pos="3285"/>
        </w:tabs>
        <w:jc w:val="center"/>
        <w:rPr>
          <w:sz w:val="25"/>
          <w:szCs w:val="25"/>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379"/>
        <w:gridCol w:w="5757"/>
      </w:tblGrid>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Вимога</w:t>
            </w: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jc w:val="both"/>
              <w:rPr>
                <w:sz w:val="25"/>
                <w:szCs w:val="25"/>
                <w:lang w:val="uk-UA"/>
              </w:rPr>
            </w:pPr>
            <w:r w:rsidRPr="009E3A85">
              <w:rPr>
                <w:sz w:val="25"/>
                <w:szCs w:val="25"/>
                <w:lang w:val="uk-UA"/>
              </w:rPr>
              <w:t>Компоненти вимоги</w:t>
            </w:r>
          </w:p>
        </w:tc>
      </w:tr>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1</w:t>
            </w: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Знання законодавства</w:t>
            </w: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rPr>
                <w:sz w:val="25"/>
                <w:szCs w:val="25"/>
                <w:lang w:val="uk-UA"/>
              </w:rPr>
            </w:pPr>
            <w:r w:rsidRPr="009E3A85">
              <w:rPr>
                <w:sz w:val="25"/>
                <w:szCs w:val="25"/>
                <w:lang w:val="uk-UA"/>
              </w:rPr>
              <w:t>1. Конституція України;</w:t>
            </w:r>
          </w:p>
          <w:p w:rsidR="004D7D62" w:rsidRPr="009E3A85" w:rsidRDefault="004D7D62" w:rsidP="003F5624">
            <w:pPr>
              <w:rPr>
                <w:sz w:val="25"/>
                <w:szCs w:val="25"/>
                <w:lang w:val="uk-UA"/>
              </w:rPr>
            </w:pPr>
            <w:r w:rsidRPr="009E3A85">
              <w:rPr>
                <w:sz w:val="25"/>
                <w:szCs w:val="25"/>
                <w:lang w:val="uk-UA"/>
              </w:rPr>
              <w:t xml:space="preserve">2. Закон України «Про місцеві державні адміністрації»; </w:t>
            </w:r>
          </w:p>
          <w:p w:rsidR="004D7D62" w:rsidRPr="009E3A85" w:rsidRDefault="004D7D62" w:rsidP="003F5624">
            <w:pPr>
              <w:rPr>
                <w:sz w:val="25"/>
                <w:szCs w:val="25"/>
                <w:lang w:val="uk-UA"/>
              </w:rPr>
            </w:pPr>
            <w:r w:rsidRPr="009E3A85">
              <w:rPr>
                <w:sz w:val="25"/>
                <w:szCs w:val="25"/>
                <w:lang w:val="uk-UA"/>
              </w:rPr>
              <w:t xml:space="preserve">3. Закон України «Про державну службу»; </w:t>
            </w:r>
          </w:p>
          <w:p w:rsidR="004D7D62" w:rsidRPr="009E3A85" w:rsidRDefault="004D7D62" w:rsidP="003F5624">
            <w:pPr>
              <w:rPr>
                <w:sz w:val="25"/>
                <w:szCs w:val="25"/>
                <w:lang w:val="uk-UA"/>
              </w:rPr>
            </w:pPr>
            <w:r w:rsidRPr="009E3A85">
              <w:rPr>
                <w:sz w:val="25"/>
                <w:szCs w:val="25"/>
                <w:lang w:val="uk-UA"/>
              </w:rPr>
              <w:t>4. Закон України «Про запобігання корупції»;</w:t>
            </w:r>
          </w:p>
          <w:p w:rsidR="004D7D62" w:rsidRPr="009E3A85" w:rsidRDefault="004D7D62" w:rsidP="003F5624">
            <w:pPr>
              <w:rPr>
                <w:sz w:val="25"/>
                <w:szCs w:val="25"/>
                <w:lang w:val="uk-UA"/>
              </w:rPr>
            </w:pPr>
            <w:r w:rsidRPr="009E3A85">
              <w:rPr>
                <w:sz w:val="25"/>
                <w:szCs w:val="25"/>
                <w:lang w:val="uk-UA"/>
              </w:rPr>
              <w:lastRenderedPageBreak/>
              <w:t xml:space="preserve">5. Закон України «Про очищення влади»; </w:t>
            </w:r>
          </w:p>
          <w:p w:rsidR="004D7D62" w:rsidRPr="009E3A85" w:rsidRDefault="004D7D62" w:rsidP="003F5624">
            <w:pPr>
              <w:jc w:val="both"/>
              <w:rPr>
                <w:sz w:val="25"/>
                <w:szCs w:val="25"/>
                <w:lang w:val="uk-UA"/>
              </w:rPr>
            </w:pPr>
          </w:p>
        </w:tc>
      </w:tr>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lastRenderedPageBreak/>
              <w:t>2</w:t>
            </w: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jc w:val="both"/>
              <w:rPr>
                <w:sz w:val="25"/>
                <w:szCs w:val="25"/>
                <w:lang w:val="uk-UA"/>
              </w:rPr>
            </w:pPr>
            <w:r w:rsidRPr="009E3A85">
              <w:rPr>
                <w:sz w:val="25"/>
                <w:szCs w:val="25"/>
                <w:lang w:val="uk-UA"/>
              </w:rPr>
              <w:t>Знання:</w:t>
            </w:r>
          </w:p>
          <w:p w:rsidR="004D7D62" w:rsidRPr="009E3A85" w:rsidRDefault="004D7D62" w:rsidP="003F56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7"/>
              <w:jc w:val="both"/>
              <w:rPr>
                <w:color w:val="000000"/>
                <w:sz w:val="25"/>
                <w:szCs w:val="25"/>
                <w:lang w:val="uk-UA"/>
              </w:rPr>
            </w:pPr>
            <w:r>
              <w:rPr>
                <w:color w:val="000000"/>
                <w:sz w:val="25"/>
                <w:szCs w:val="25"/>
                <w:lang w:val="uk-UA"/>
              </w:rPr>
              <w:t xml:space="preserve">1. </w:t>
            </w:r>
            <w:r w:rsidRPr="009E3A85">
              <w:rPr>
                <w:color w:val="000000"/>
                <w:sz w:val="25"/>
                <w:szCs w:val="25"/>
                <w:lang w:val="uk-UA"/>
              </w:rPr>
              <w:t>Акт</w:t>
            </w:r>
            <w:r>
              <w:rPr>
                <w:color w:val="000000"/>
                <w:sz w:val="25"/>
                <w:szCs w:val="25"/>
                <w:lang w:val="uk-UA"/>
              </w:rPr>
              <w:t>ів</w:t>
            </w:r>
            <w:r w:rsidRPr="009E3A85">
              <w:rPr>
                <w:color w:val="000000"/>
                <w:sz w:val="25"/>
                <w:szCs w:val="25"/>
                <w:lang w:val="uk-UA"/>
              </w:rPr>
              <w:t xml:space="preserve"> Президента України, Кабінету Міністрів України, інш</w:t>
            </w:r>
            <w:r>
              <w:rPr>
                <w:color w:val="000000"/>
                <w:sz w:val="25"/>
                <w:szCs w:val="25"/>
                <w:lang w:val="uk-UA"/>
              </w:rPr>
              <w:t>их</w:t>
            </w:r>
            <w:r w:rsidRPr="009E3A85">
              <w:rPr>
                <w:color w:val="000000"/>
                <w:sz w:val="25"/>
                <w:szCs w:val="25"/>
                <w:lang w:val="uk-UA"/>
              </w:rPr>
              <w:t xml:space="preserve"> нормативно-правов</w:t>
            </w:r>
            <w:r>
              <w:rPr>
                <w:color w:val="000000"/>
                <w:sz w:val="25"/>
                <w:szCs w:val="25"/>
                <w:lang w:val="uk-UA"/>
              </w:rPr>
              <w:t>их</w:t>
            </w:r>
            <w:r w:rsidRPr="009E3A85">
              <w:rPr>
                <w:color w:val="000000"/>
                <w:sz w:val="25"/>
                <w:szCs w:val="25"/>
                <w:lang w:val="uk-UA"/>
              </w:rPr>
              <w:t xml:space="preserve"> акт</w:t>
            </w:r>
            <w:r>
              <w:rPr>
                <w:color w:val="000000"/>
                <w:sz w:val="25"/>
                <w:szCs w:val="25"/>
                <w:lang w:val="uk-UA"/>
              </w:rPr>
              <w:t>ів, рішеннь</w:t>
            </w:r>
            <w:r w:rsidRPr="009E3A85">
              <w:rPr>
                <w:color w:val="000000"/>
                <w:sz w:val="25"/>
                <w:szCs w:val="25"/>
                <w:lang w:val="uk-UA"/>
              </w:rPr>
              <w:t xml:space="preserve"> органів виконавчої влади, органів місцевого самоврядування, прийнят</w:t>
            </w:r>
            <w:r>
              <w:rPr>
                <w:color w:val="000000"/>
                <w:sz w:val="25"/>
                <w:szCs w:val="25"/>
                <w:lang w:val="uk-UA"/>
              </w:rPr>
              <w:t>их</w:t>
            </w:r>
            <w:r w:rsidRPr="009E3A85">
              <w:rPr>
                <w:color w:val="000000"/>
                <w:sz w:val="25"/>
                <w:szCs w:val="25"/>
                <w:lang w:val="uk-UA"/>
              </w:rPr>
              <w:t xml:space="preserve"> в межах їх повноважень, що мають відношення до сфери професійної діяльності.</w:t>
            </w:r>
          </w:p>
          <w:p w:rsidR="004D7D62" w:rsidRPr="009E3A85" w:rsidRDefault="004D7D62" w:rsidP="003F56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7"/>
              <w:jc w:val="both"/>
              <w:rPr>
                <w:spacing w:val="-6"/>
                <w:kern w:val="1"/>
                <w:sz w:val="25"/>
                <w:szCs w:val="25"/>
                <w:lang w:val="uk-UA"/>
              </w:rPr>
            </w:pPr>
            <w:r>
              <w:rPr>
                <w:kern w:val="1"/>
                <w:sz w:val="25"/>
                <w:szCs w:val="25"/>
                <w:lang w:val="uk-UA"/>
              </w:rPr>
              <w:t>2</w:t>
            </w:r>
            <w:r w:rsidRPr="009E3A85">
              <w:rPr>
                <w:kern w:val="1"/>
                <w:sz w:val="25"/>
                <w:szCs w:val="25"/>
                <w:lang w:val="uk-UA"/>
              </w:rPr>
              <w:t>.Закону України «Про доступ до публічної інформації».</w:t>
            </w:r>
          </w:p>
          <w:p w:rsidR="004D7D62" w:rsidRPr="009E3A85" w:rsidRDefault="004D7D62" w:rsidP="003F5624">
            <w:pPr>
              <w:shd w:val="clear" w:color="auto" w:fill="FFFFFF"/>
              <w:spacing w:line="322" w:lineRule="exact"/>
              <w:ind w:left="14" w:right="5"/>
              <w:jc w:val="both"/>
              <w:rPr>
                <w:sz w:val="25"/>
                <w:szCs w:val="25"/>
                <w:lang w:val="uk-UA"/>
              </w:rPr>
            </w:pPr>
            <w:r>
              <w:rPr>
                <w:kern w:val="1"/>
                <w:sz w:val="25"/>
                <w:szCs w:val="25"/>
                <w:lang w:val="uk-UA"/>
              </w:rPr>
              <w:t>3</w:t>
            </w:r>
            <w:r w:rsidRPr="009E3A85">
              <w:rPr>
                <w:kern w:val="1"/>
                <w:sz w:val="25"/>
                <w:szCs w:val="25"/>
                <w:lang w:val="uk-UA"/>
              </w:rPr>
              <w:t>.Закону України «Про звернення громадян».</w:t>
            </w:r>
            <w:r w:rsidRPr="009E3A85">
              <w:rPr>
                <w:color w:val="000000"/>
                <w:spacing w:val="-6"/>
                <w:sz w:val="25"/>
                <w:szCs w:val="25"/>
                <w:lang w:val="uk-UA"/>
              </w:rPr>
              <w:t xml:space="preserve"> </w:t>
            </w:r>
          </w:p>
        </w:tc>
      </w:tr>
      <w:tr w:rsidR="004D7D62" w:rsidRPr="009E3A85" w:rsidTr="003F5624">
        <w:tc>
          <w:tcPr>
            <w:tcW w:w="566"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spacing w:before="100" w:beforeAutospacing="1" w:after="100" w:afterAutospacing="1"/>
              <w:rPr>
                <w:sz w:val="25"/>
                <w:szCs w:val="25"/>
                <w:lang w:val="uk-UA"/>
              </w:rPr>
            </w:pPr>
            <w:r w:rsidRPr="009E3A85">
              <w:rPr>
                <w:sz w:val="25"/>
                <w:szCs w:val="25"/>
                <w:lang w:val="uk-UA"/>
              </w:rPr>
              <w:t>3</w:t>
            </w:r>
          </w:p>
        </w:tc>
        <w:tc>
          <w:tcPr>
            <w:tcW w:w="3379"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pStyle w:val="rvps14"/>
              <w:spacing w:before="60" w:beforeAutospacing="0" w:after="0" w:afterAutospacing="0"/>
              <w:rPr>
                <w:sz w:val="25"/>
                <w:szCs w:val="25"/>
              </w:rPr>
            </w:pPr>
            <w:r w:rsidRPr="009E3A85">
              <w:rPr>
                <w:sz w:val="25"/>
                <w:szCs w:val="25"/>
              </w:rPr>
              <w:t>Знання системи ведення діловодства та управління персоналом</w:t>
            </w:r>
          </w:p>
        </w:tc>
        <w:tc>
          <w:tcPr>
            <w:tcW w:w="5757" w:type="dxa"/>
            <w:tcBorders>
              <w:top w:val="single" w:sz="4" w:space="0" w:color="000000"/>
              <w:left w:val="single" w:sz="4" w:space="0" w:color="000000"/>
              <w:bottom w:val="single" w:sz="4" w:space="0" w:color="000000"/>
              <w:right w:val="single" w:sz="4" w:space="0" w:color="000000"/>
            </w:tcBorders>
          </w:tcPr>
          <w:p w:rsidR="004D7D62" w:rsidRPr="009E3A85" w:rsidRDefault="004D7D62" w:rsidP="003F5624">
            <w:pPr>
              <w:pStyle w:val="a5"/>
              <w:spacing w:before="0"/>
              <w:ind w:firstLine="0"/>
              <w:jc w:val="both"/>
              <w:rPr>
                <w:rFonts w:ascii="Times New Roman" w:hAnsi="Times New Roman"/>
                <w:sz w:val="25"/>
                <w:szCs w:val="25"/>
              </w:rPr>
            </w:pPr>
            <w:r w:rsidRPr="009E3A85">
              <w:rPr>
                <w:rFonts w:ascii="Times New Roman" w:hAnsi="Times New Roman"/>
                <w:sz w:val="25"/>
                <w:szCs w:val="25"/>
              </w:rPr>
              <w:t>Організація документування управлінської інформації в електронній формі</w:t>
            </w:r>
            <w:bookmarkStart w:id="10" w:name="_3znysh7" w:colFirst="0" w:colLast="0"/>
            <w:bookmarkEnd w:id="10"/>
            <w:r w:rsidRPr="009E3A85">
              <w:rPr>
                <w:rFonts w:ascii="Times New Roman" w:hAnsi="Times New Roman"/>
                <w:sz w:val="25"/>
                <w:szCs w:val="25"/>
              </w:rPr>
              <w:t xml:space="preserve"> та організації роботи з електронними документами, а також документування управлінської інформації та організація роботи з документами, створеними у паперовій формі.</w:t>
            </w:r>
          </w:p>
          <w:p w:rsidR="004D7D62" w:rsidRPr="009E3A85" w:rsidRDefault="004D7D62" w:rsidP="003F5624">
            <w:pPr>
              <w:jc w:val="both"/>
              <w:rPr>
                <w:color w:val="FF0000"/>
                <w:sz w:val="25"/>
                <w:szCs w:val="25"/>
                <w:lang w:val="uk-UA"/>
              </w:rPr>
            </w:pPr>
          </w:p>
        </w:tc>
      </w:tr>
    </w:tbl>
    <w:p w:rsidR="004D7D62" w:rsidRPr="009E3A85" w:rsidRDefault="004D7D62" w:rsidP="004D7D62">
      <w:pPr>
        <w:spacing w:line="360" w:lineRule="auto"/>
        <w:ind w:firstLine="4320"/>
        <w:rPr>
          <w:rStyle w:val="FontStyle28"/>
          <w:sz w:val="25"/>
          <w:szCs w:val="25"/>
          <w:lang w:val="uk-UA"/>
        </w:rPr>
      </w:pPr>
    </w:p>
    <w:p w:rsidR="004D7D62" w:rsidRPr="00A345C5" w:rsidRDefault="004D7D62" w:rsidP="004D7D62">
      <w:pPr>
        <w:rPr>
          <w:lang w:val="uk-UA"/>
        </w:rPr>
      </w:pPr>
    </w:p>
    <w:p w:rsidR="006F1AEA" w:rsidRPr="004D7D62" w:rsidRDefault="006F1AEA">
      <w:pPr>
        <w:rPr>
          <w:lang w:val="uk-UA"/>
        </w:rPr>
      </w:pPr>
    </w:p>
    <w:sectPr w:rsidR="006F1AEA" w:rsidRPr="004D7D62" w:rsidSect="00A345C5">
      <w:pgSz w:w="11906" w:h="16838"/>
      <w:pgMar w:top="556" w:right="567"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Arial Narrow"/>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charset w:val="80"/>
    <w:family w:val="roman"/>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B2"/>
    <w:rsid w:val="004D7D62"/>
    <w:rsid w:val="005C52B2"/>
    <w:rsid w:val="006F1AEA"/>
    <w:rsid w:val="0098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6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4D7D62"/>
    <w:rPr>
      <w:rFonts w:ascii="Times New Roman" w:hAnsi="Times New Roman" w:cs="Times New Roman"/>
      <w:spacing w:val="10"/>
      <w:sz w:val="24"/>
      <w:szCs w:val="24"/>
    </w:rPr>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4D7D62"/>
    <w:pPr>
      <w:spacing w:before="100" w:beforeAutospacing="1" w:after="100" w:afterAutospacing="1"/>
    </w:pPr>
  </w:style>
  <w:style w:type="paragraph" w:customStyle="1" w:styleId="rvps14">
    <w:name w:val="rvps14"/>
    <w:basedOn w:val="a"/>
    <w:rsid w:val="004D7D62"/>
    <w:pPr>
      <w:spacing w:before="100" w:beforeAutospacing="1" w:after="100" w:afterAutospacing="1"/>
    </w:pPr>
    <w:rPr>
      <w:lang w:val="uk-UA" w:eastAsia="uk-UA"/>
    </w:rPr>
  </w:style>
  <w:style w:type="paragraph" w:customStyle="1" w:styleId="rvps2">
    <w:name w:val="rvps2"/>
    <w:basedOn w:val="a"/>
    <w:rsid w:val="004D7D62"/>
    <w:pPr>
      <w:spacing w:before="100" w:beforeAutospacing="1" w:after="100" w:afterAutospacing="1"/>
    </w:pPr>
  </w:style>
  <w:style w:type="character" w:styleId="a4">
    <w:name w:val="Hyperlink"/>
    <w:rsid w:val="004D7D62"/>
    <w:rPr>
      <w:color w:val="0000FF"/>
      <w:u w:val="single"/>
    </w:rPr>
  </w:style>
  <w:style w:type="paragraph" w:customStyle="1" w:styleId="TableParagraph">
    <w:name w:val="Table Paragraph"/>
    <w:basedOn w:val="a"/>
    <w:rsid w:val="004D7D62"/>
    <w:pPr>
      <w:widowControl w:val="0"/>
      <w:autoSpaceDE w:val="0"/>
      <w:autoSpaceDN w:val="0"/>
    </w:pPr>
    <w:rPr>
      <w:rFonts w:ascii="Arial" w:hAnsi="Arial" w:cs="Arial"/>
      <w:sz w:val="22"/>
      <w:szCs w:val="22"/>
      <w:lang w:val="en-US" w:eastAsia="en-US"/>
    </w:rPr>
  </w:style>
  <w:style w:type="paragraph" w:customStyle="1" w:styleId="a5">
    <w:name w:val="Нормальний текст"/>
    <w:basedOn w:val="a"/>
    <w:link w:val="a6"/>
    <w:rsid w:val="004D7D62"/>
    <w:pPr>
      <w:spacing w:before="120"/>
      <w:ind w:firstLine="567"/>
    </w:pPr>
    <w:rPr>
      <w:rFonts w:ascii="Antiqua" w:hAnsi="Antiqua"/>
      <w:sz w:val="26"/>
      <w:szCs w:val="20"/>
      <w:lang w:val="uk-UA"/>
    </w:rPr>
  </w:style>
  <w:style w:type="character" w:customStyle="1" w:styleId="a6">
    <w:name w:val="Нормальний текст Знак"/>
    <w:link w:val="a5"/>
    <w:locked/>
    <w:rsid w:val="004D7D62"/>
    <w:rPr>
      <w:rFonts w:ascii="Antiqua" w:eastAsia="Times New Roman" w:hAnsi="Antiqua" w:cs="Times New Roman"/>
      <w:sz w:val="26"/>
      <w:szCs w:val="20"/>
      <w:lang w:val="uk-UA" w:eastAsia="ru-RU"/>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4D7D62"/>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6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4D7D62"/>
    <w:rPr>
      <w:rFonts w:ascii="Times New Roman" w:hAnsi="Times New Roman" w:cs="Times New Roman"/>
      <w:spacing w:val="10"/>
      <w:sz w:val="24"/>
      <w:szCs w:val="24"/>
    </w:rPr>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4D7D62"/>
    <w:pPr>
      <w:spacing w:before="100" w:beforeAutospacing="1" w:after="100" w:afterAutospacing="1"/>
    </w:pPr>
  </w:style>
  <w:style w:type="paragraph" w:customStyle="1" w:styleId="rvps14">
    <w:name w:val="rvps14"/>
    <w:basedOn w:val="a"/>
    <w:rsid w:val="004D7D62"/>
    <w:pPr>
      <w:spacing w:before="100" w:beforeAutospacing="1" w:after="100" w:afterAutospacing="1"/>
    </w:pPr>
    <w:rPr>
      <w:lang w:val="uk-UA" w:eastAsia="uk-UA"/>
    </w:rPr>
  </w:style>
  <w:style w:type="paragraph" w:customStyle="1" w:styleId="rvps2">
    <w:name w:val="rvps2"/>
    <w:basedOn w:val="a"/>
    <w:rsid w:val="004D7D62"/>
    <w:pPr>
      <w:spacing w:before="100" w:beforeAutospacing="1" w:after="100" w:afterAutospacing="1"/>
    </w:pPr>
  </w:style>
  <w:style w:type="character" w:styleId="a4">
    <w:name w:val="Hyperlink"/>
    <w:rsid w:val="004D7D62"/>
    <w:rPr>
      <w:color w:val="0000FF"/>
      <w:u w:val="single"/>
    </w:rPr>
  </w:style>
  <w:style w:type="paragraph" w:customStyle="1" w:styleId="TableParagraph">
    <w:name w:val="Table Paragraph"/>
    <w:basedOn w:val="a"/>
    <w:rsid w:val="004D7D62"/>
    <w:pPr>
      <w:widowControl w:val="0"/>
      <w:autoSpaceDE w:val="0"/>
      <w:autoSpaceDN w:val="0"/>
    </w:pPr>
    <w:rPr>
      <w:rFonts w:ascii="Arial" w:hAnsi="Arial" w:cs="Arial"/>
      <w:sz w:val="22"/>
      <w:szCs w:val="22"/>
      <w:lang w:val="en-US" w:eastAsia="en-US"/>
    </w:rPr>
  </w:style>
  <w:style w:type="paragraph" w:customStyle="1" w:styleId="a5">
    <w:name w:val="Нормальний текст"/>
    <w:basedOn w:val="a"/>
    <w:link w:val="a6"/>
    <w:rsid w:val="004D7D62"/>
    <w:pPr>
      <w:spacing w:before="120"/>
      <w:ind w:firstLine="567"/>
    </w:pPr>
    <w:rPr>
      <w:rFonts w:ascii="Antiqua" w:hAnsi="Antiqua"/>
      <w:sz w:val="26"/>
      <w:szCs w:val="20"/>
      <w:lang w:val="uk-UA"/>
    </w:rPr>
  </w:style>
  <w:style w:type="character" w:customStyle="1" w:styleId="a6">
    <w:name w:val="Нормальний текст Знак"/>
    <w:link w:val="a5"/>
    <w:locked/>
    <w:rsid w:val="004D7D62"/>
    <w:rPr>
      <w:rFonts w:ascii="Antiqua" w:eastAsia="Times New Roman" w:hAnsi="Antiqua" w:cs="Times New Roman"/>
      <w:sz w:val="26"/>
      <w:szCs w:val="20"/>
      <w:lang w:val="uk-UA" w:eastAsia="ru-RU"/>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4D7D6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46-2016-%D0%BF" TargetMode="External"/><Relationship Id="rId11" Type="http://schemas.openxmlformats.org/officeDocument/2006/relationships/fontTable" Target="fontTable.xml"/><Relationship Id="rId5" Type="http://schemas.openxmlformats.org/officeDocument/2006/relationships/hyperlink" Target="https://zakon.rada.gov.ua/laws/show/246-2016-%D0%BF" TargetMode="External"/><Relationship Id="rId10" Type="http://schemas.openxmlformats.org/officeDocument/2006/relationships/hyperlink" Target="mailto:orgkamadm@ukr.net"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313</cp:lastModifiedBy>
  <cp:revision>2</cp:revision>
  <dcterms:created xsi:type="dcterms:W3CDTF">2021-03-22T14:20:00Z</dcterms:created>
  <dcterms:modified xsi:type="dcterms:W3CDTF">2021-03-22T14:20:00Z</dcterms:modified>
</cp:coreProperties>
</file>