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558" w:rsidRPr="00E262AF" w:rsidRDefault="00AF7558" w:rsidP="00AF7558">
      <w:pPr>
        <w:jc w:val="center"/>
        <w:rPr>
          <w:b/>
          <w:bCs/>
          <w:sz w:val="25"/>
          <w:szCs w:val="25"/>
          <w:lang w:val="uk-UA"/>
        </w:rPr>
      </w:pPr>
      <w:r w:rsidRPr="00E262AF">
        <w:rPr>
          <w:b/>
          <w:bCs/>
          <w:sz w:val="25"/>
          <w:szCs w:val="25"/>
          <w:lang w:val="uk-UA"/>
        </w:rPr>
        <w:t>УМОВИ</w:t>
      </w:r>
    </w:p>
    <w:p w:rsidR="00AF7558" w:rsidRPr="00E262AF" w:rsidRDefault="00AF7558" w:rsidP="00AF7558">
      <w:pPr>
        <w:jc w:val="center"/>
        <w:rPr>
          <w:b/>
          <w:bCs/>
          <w:sz w:val="25"/>
          <w:szCs w:val="25"/>
          <w:lang w:val="uk-UA"/>
        </w:rPr>
      </w:pPr>
      <w:r w:rsidRPr="00E262AF">
        <w:rPr>
          <w:b/>
          <w:bCs/>
          <w:sz w:val="25"/>
          <w:szCs w:val="25"/>
          <w:lang w:val="uk-UA"/>
        </w:rPr>
        <w:t xml:space="preserve">проведення конкурсу на зайняття вакантної посади державної служби </w:t>
      </w:r>
    </w:p>
    <w:p w:rsidR="00AF7558" w:rsidRPr="00E262AF" w:rsidRDefault="00AF7558" w:rsidP="00AF7558">
      <w:pPr>
        <w:jc w:val="center"/>
        <w:rPr>
          <w:b/>
          <w:bCs/>
          <w:sz w:val="25"/>
          <w:szCs w:val="25"/>
          <w:lang w:val="uk-UA"/>
        </w:rPr>
      </w:pPr>
      <w:r w:rsidRPr="00E262AF">
        <w:rPr>
          <w:b/>
          <w:bCs/>
          <w:sz w:val="25"/>
          <w:szCs w:val="25"/>
          <w:lang w:val="uk-UA"/>
        </w:rPr>
        <w:t xml:space="preserve">категорії </w:t>
      </w:r>
      <w:r w:rsidRPr="00E262AF">
        <w:rPr>
          <w:b/>
          <w:sz w:val="25"/>
          <w:szCs w:val="25"/>
          <w:lang w:val="uk-UA"/>
        </w:rPr>
        <w:t>"В" – головного спеціаліста архівного відділу</w:t>
      </w:r>
      <w:r w:rsidRPr="00E262AF">
        <w:rPr>
          <w:b/>
          <w:bCs/>
          <w:sz w:val="25"/>
          <w:szCs w:val="25"/>
          <w:lang w:val="uk-UA"/>
        </w:rPr>
        <w:t xml:space="preserve"> </w:t>
      </w:r>
      <w:proofErr w:type="spellStart"/>
      <w:r w:rsidRPr="00E262AF">
        <w:rPr>
          <w:b/>
          <w:bCs/>
          <w:sz w:val="25"/>
          <w:szCs w:val="25"/>
          <w:lang w:val="uk-UA"/>
        </w:rPr>
        <w:t>Камінь-Каширської</w:t>
      </w:r>
      <w:proofErr w:type="spellEnd"/>
      <w:r w:rsidRPr="00E262AF">
        <w:rPr>
          <w:b/>
          <w:bCs/>
          <w:sz w:val="25"/>
          <w:szCs w:val="25"/>
          <w:lang w:val="uk-UA"/>
        </w:rPr>
        <w:t xml:space="preserve"> райдержадміністрації  Волинської області </w:t>
      </w:r>
    </w:p>
    <w:p w:rsidR="00AF7558" w:rsidRPr="00ED3A4F" w:rsidRDefault="00AF7558" w:rsidP="00AF7558">
      <w:pPr>
        <w:jc w:val="center"/>
        <w:rPr>
          <w:bCs/>
          <w:sz w:val="25"/>
          <w:szCs w:val="25"/>
          <w:lang w:val="uk-UA"/>
        </w:rPr>
      </w:pP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0"/>
        <w:gridCol w:w="7646"/>
      </w:tblGrid>
      <w:tr w:rsidR="00AF7558" w:rsidRPr="00ED3A4F" w:rsidTr="003F5624">
        <w:tc>
          <w:tcPr>
            <w:tcW w:w="9776" w:type="dxa"/>
            <w:gridSpan w:val="2"/>
          </w:tcPr>
          <w:p w:rsidR="00AF7558" w:rsidRPr="00ED3A4F" w:rsidRDefault="00AF7558" w:rsidP="003F5624">
            <w:pPr>
              <w:jc w:val="center"/>
              <w:rPr>
                <w:bCs/>
                <w:sz w:val="25"/>
                <w:szCs w:val="25"/>
                <w:lang w:val="uk-UA"/>
              </w:rPr>
            </w:pPr>
            <w:r w:rsidRPr="00ED3A4F">
              <w:rPr>
                <w:bCs/>
                <w:sz w:val="25"/>
                <w:szCs w:val="25"/>
                <w:lang w:val="uk-UA"/>
              </w:rPr>
              <w:t>Загальні умови</w:t>
            </w:r>
          </w:p>
        </w:tc>
      </w:tr>
      <w:tr w:rsidR="00AF7558" w:rsidRPr="00ED3A4F" w:rsidTr="003F5624">
        <w:trPr>
          <w:trHeight w:val="1120"/>
        </w:trPr>
        <w:tc>
          <w:tcPr>
            <w:tcW w:w="2130" w:type="dxa"/>
          </w:tcPr>
          <w:p w:rsidR="00AF7558" w:rsidRPr="00ED3A4F" w:rsidRDefault="00AF7558" w:rsidP="003F5624">
            <w:pPr>
              <w:rPr>
                <w:bCs/>
                <w:sz w:val="25"/>
                <w:szCs w:val="25"/>
                <w:lang w:val="uk-UA"/>
              </w:rPr>
            </w:pPr>
            <w:r w:rsidRPr="00ED3A4F">
              <w:rPr>
                <w:bCs/>
                <w:sz w:val="25"/>
                <w:szCs w:val="25"/>
                <w:lang w:val="uk-UA"/>
              </w:rPr>
              <w:t>Посадові обов'язки</w:t>
            </w:r>
            <w:bookmarkStart w:id="0" w:name="_GoBack"/>
            <w:bookmarkEnd w:id="0"/>
          </w:p>
        </w:tc>
        <w:tc>
          <w:tcPr>
            <w:tcW w:w="7646" w:type="dxa"/>
          </w:tcPr>
          <w:p w:rsidR="00AF7558" w:rsidRPr="00ED3A4F" w:rsidRDefault="00AF7558" w:rsidP="003F5624">
            <w:pPr>
              <w:jc w:val="both"/>
              <w:rPr>
                <w:sz w:val="25"/>
                <w:szCs w:val="25"/>
                <w:lang w:val="uk-UA"/>
              </w:rPr>
            </w:pPr>
            <w:r w:rsidRPr="00ED3A4F">
              <w:rPr>
                <w:sz w:val="25"/>
                <w:szCs w:val="25"/>
                <w:lang w:val="uk-UA"/>
              </w:rPr>
              <w:t xml:space="preserve">Головний спеціаліст архівного відділу райдержадміністрації, у межах своєї компетенції, забезпечує реалізацію державної політики та виконання регіональних програм у сфері архівної справи та діловодства. Здійснює в установленому порядку прийом на державне зберігання документів від установ, організацій, підприємств району, громадян, проводить перевірку їх наявності та стану. Виконує комплекс робіт по науково-технічній обробці документів, установ, організацій, підприємств, громадян. Проводить експертизу наукової та практичної цінності документів юридичних та фізичних осіб, в діяльності яких утворюються документи Національного архівного фонду у зоні комплектування архівного відділу райдержадміністрації. Складає за погодженням з державним архівом області список установ, організацій та підприємств району, документи яких підлягають прийому до архівного відділу, готує пропозиції по уточненню цього списку. Здійснює в установленому порядку контроль за організацією ведення діловодства в установах, організаціях та підприємствах району, надає їм методичну допомогу з питань ведення діловодства та архівної справи діловодства. Бере участь у створенні та удосконаленні науково-довідкового апарату  для документів, що зберігаються в архівному відділі. Інформує зацікавлені установи, організації і підприємства про склад  і зміст документів архіву, організовує їх використання. За дорученням керівництва представляє у встановленому законодавством порядку інтереси архівного відділу райдержадміністрації в інших органах виконавчої влади з питань, що належать до його компетенції. Відвідує у встановленому порядку архівні підрозділи та діловодні служби установ, організацій і підприємств району. Перевіряє роботу архівних підрозділів і організацію документів у діловодстві установ, підприємств та організацій району. Дає в межах своїх повноважень установам, організаціям і підприємствам району обов’язкові для виконання вказівки по усуненню виявлених недоліків у роботі архівних підрозділів та організації документів у діловодстві. Має доступ до документів Національного архівного фонду. </w:t>
            </w:r>
          </w:p>
        </w:tc>
      </w:tr>
      <w:tr w:rsidR="00AF7558" w:rsidRPr="00ED3A4F" w:rsidTr="003F5624">
        <w:tc>
          <w:tcPr>
            <w:tcW w:w="2130" w:type="dxa"/>
          </w:tcPr>
          <w:p w:rsidR="00AF7558" w:rsidRPr="00ED3A4F" w:rsidRDefault="00AF7558" w:rsidP="003F5624">
            <w:pPr>
              <w:rPr>
                <w:bCs/>
                <w:sz w:val="25"/>
                <w:szCs w:val="25"/>
                <w:lang w:val="uk-UA"/>
              </w:rPr>
            </w:pPr>
            <w:r w:rsidRPr="00ED3A4F">
              <w:rPr>
                <w:bCs/>
                <w:sz w:val="25"/>
                <w:szCs w:val="25"/>
                <w:lang w:val="uk-UA"/>
              </w:rPr>
              <w:t>Умови оплати праці</w:t>
            </w:r>
          </w:p>
        </w:tc>
        <w:tc>
          <w:tcPr>
            <w:tcW w:w="7646" w:type="dxa"/>
          </w:tcPr>
          <w:p w:rsidR="00AF7558" w:rsidRPr="00ED3A4F" w:rsidRDefault="00AF7558" w:rsidP="003F5624">
            <w:pPr>
              <w:tabs>
                <w:tab w:val="left" w:pos="6943"/>
              </w:tabs>
              <w:ind w:right="282"/>
              <w:jc w:val="both"/>
              <w:rPr>
                <w:color w:val="000000"/>
                <w:sz w:val="25"/>
                <w:szCs w:val="25"/>
                <w:lang w:val="uk-UA"/>
              </w:rPr>
            </w:pPr>
            <w:r w:rsidRPr="00ED3A4F">
              <w:rPr>
                <w:sz w:val="25"/>
                <w:szCs w:val="25"/>
                <w:lang w:val="uk-UA"/>
              </w:rPr>
              <w:t xml:space="preserve">Посадовий оклад – 5300,00 </w:t>
            </w:r>
            <w:proofErr w:type="spellStart"/>
            <w:r w:rsidRPr="00ED3A4F">
              <w:rPr>
                <w:sz w:val="25"/>
                <w:szCs w:val="25"/>
                <w:lang w:val="uk-UA"/>
              </w:rPr>
              <w:t>грн</w:t>
            </w:r>
            <w:proofErr w:type="spellEnd"/>
            <w:r w:rsidRPr="00ED3A4F">
              <w:rPr>
                <w:sz w:val="25"/>
                <w:szCs w:val="25"/>
                <w:lang w:val="uk-UA"/>
              </w:rPr>
              <w:t xml:space="preserve">, надбавки, доплати та премії відповідно до статті 52 Закону України "Про державну службу", </w:t>
            </w:r>
            <w:r w:rsidRPr="00ED3A4F">
              <w:rPr>
                <w:color w:val="000000"/>
                <w:sz w:val="25"/>
                <w:szCs w:val="25"/>
                <w:lang w:val="uk-UA"/>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w:t>
            </w:r>
          </w:p>
        </w:tc>
      </w:tr>
      <w:tr w:rsidR="00AF7558" w:rsidRPr="00ED3A4F" w:rsidTr="003F5624">
        <w:trPr>
          <w:trHeight w:val="1487"/>
        </w:trPr>
        <w:tc>
          <w:tcPr>
            <w:tcW w:w="2130" w:type="dxa"/>
          </w:tcPr>
          <w:p w:rsidR="00AF7558" w:rsidRPr="00ED3A4F" w:rsidRDefault="00AF7558" w:rsidP="003F5624">
            <w:pPr>
              <w:rPr>
                <w:bCs/>
                <w:sz w:val="25"/>
                <w:szCs w:val="25"/>
                <w:lang w:val="uk-UA"/>
              </w:rPr>
            </w:pPr>
            <w:r w:rsidRPr="00ED3A4F">
              <w:rPr>
                <w:bCs/>
                <w:sz w:val="25"/>
                <w:szCs w:val="25"/>
                <w:lang w:val="uk-UA"/>
              </w:rPr>
              <w:t>Інформація про строковість чи безстроковість призначення на посаду</w:t>
            </w:r>
          </w:p>
        </w:tc>
        <w:tc>
          <w:tcPr>
            <w:tcW w:w="7646" w:type="dxa"/>
          </w:tcPr>
          <w:p w:rsidR="00AF7558" w:rsidRPr="00ED3A4F" w:rsidRDefault="00AF7558" w:rsidP="003F5624">
            <w:pPr>
              <w:rPr>
                <w:sz w:val="25"/>
                <w:szCs w:val="25"/>
                <w:lang w:val="uk-UA"/>
              </w:rPr>
            </w:pPr>
            <w:r w:rsidRPr="00ED3A4F">
              <w:rPr>
                <w:sz w:val="25"/>
                <w:szCs w:val="25"/>
                <w:lang w:val="uk-UA"/>
              </w:rPr>
              <w:t>Безстроково</w:t>
            </w:r>
          </w:p>
          <w:p w:rsidR="00AF7558" w:rsidRPr="00ED3A4F" w:rsidRDefault="00AF7558" w:rsidP="003F5624">
            <w:pPr>
              <w:rPr>
                <w:sz w:val="25"/>
                <w:szCs w:val="25"/>
                <w:lang w:val="uk-UA"/>
              </w:rPr>
            </w:pPr>
          </w:p>
          <w:p w:rsidR="00AF7558" w:rsidRPr="00ED3A4F" w:rsidRDefault="00AF7558" w:rsidP="003F5624">
            <w:pPr>
              <w:rPr>
                <w:sz w:val="25"/>
                <w:szCs w:val="25"/>
                <w:lang w:val="uk-UA"/>
              </w:rPr>
            </w:pPr>
            <w:r w:rsidRPr="00ED3A4F">
              <w:rPr>
                <w:sz w:val="25"/>
                <w:szCs w:val="25"/>
                <w:lang w:val="uk-UA"/>
              </w:rPr>
              <w:t xml:space="preserve"> </w:t>
            </w:r>
          </w:p>
        </w:tc>
      </w:tr>
      <w:tr w:rsidR="00AF7558" w:rsidRPr="00ED3A4F" w:rsidTr="003F5624">
        <w:trPr>
          <w:trHeight w:val="720"/>
        </w:trPr>
        <w:tc>
          <w:tcPr>
            <w:tcW w:w="2130" w:type="dxa"/>
          </w:tcPr>
          <w:p w:rsidR="00AF7558" w:rsidRPr="00ED3A4F" w:rsidRDefault="00AF7558" w:rsidP="003F5624">
            <w:pPr>
              <w:spacing w:before="100" w:beforeAutospacing="1" w:after="100" w:afterAutospacing="1"/>
              <w:jc w:val="both"/>
              <w:rPr>
                <w:sz w:val="25"/>
                <w:szCs w:val="25"/>
                <w:lang w:val="uk-UA"/>
              </w:rPr>
            </w:pPr>
            <w:r w:rsidRPr="00ED3A4F">
              <w:rPr>
                <w:sz w:val="25"/>
                <w:szCs w:val="25"/>
                <w:lang w:val="uk-UA"/>
              </w:rPr>
              <w:t xml:space="preserve">Перелік документів, необхідних для участі в конкурсі, </w:t>
            </w:r>
            <w:r w:rsidRPr="00ED3A4F">
              <w:rPr>
                <w:sz w:val="25"/>
                <w:szCs w:val="25"/>
                <w:lang w:val="uk-UA"/>
              </w:rPr>
              <w:lastRenderedPageBreak/>
              <w:t xml:space="preserve">та строк їх подання </w:t>
            </w: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sz w:val="25"/>
                <w:szCs w:val="25"/>
                <w:lang w:val="uk-UA"/>
              </w:rPr>
            </w:pPr>
          </w:p>
          <w:p w:rsidR="00AF7558" w:rsidRPr="00ED3A4F" w:rsidRDefault="00AF7558" w:rsidP="003F5624">
            <w:pPr>
              <w:spacing w:before="100" w:beforeAutospacing="1" w:after="100" w:afterAutospacing="1"/>
              <w:jc w:val="both"/>
              <w:rPr>
                <w:color w:val="000000"/>
                <w:sz w:val="25"/>
                <w:szCs w:val="25"/>
                <w:lang w:val="uk-UA"/>
              </w:rPr>
            </w:pPr>
          </w:p>
        </w:tc>
        <w:tc>
          <w:tcPr>
            <w:tcW w:w="7646" w:type="dxa"/>
            <w:tcBorders>
              <w:bottom w:val="single" w:sz="4" w:space="0" w:color="auto"/>
            </w:tcBorders>
          </w:tcPr>
          <w:p w:rsidR="00AF7558" w:rsidRPr="00ED3A4F" w:rsidRDefault="00AF7558" w:rsidP="003F5624">
            <w:pPr>
              <w:ind w:left="142" w:right="124"/>
              <w:jc w:val="both"/>
              <w:rPr>
                <w:sz w:val="25"/>
                <w:szCs w:val="25"/>
                <w:lang w:val="uk-UA"/>
              </w:rPr>
            </w:pPr>
            <w:r w:rsidRPr="00ED3A4F">
              <w:rPr>
                <w:sz w:val="25"/>
                <w:szCs w:val="25"/>
                <w:lang w:val="uk-UA"/>
              </w:rPr>
              <w:lastRenderedPageBreak/>
              <w:t xml:space="preserve">1) заява про участь у конкурсі із зазначенням основних мотивів щодо зайняття посади державної служби за формою згідно з </w:t>
            </w:r>
            <w:hyperlink r:id="rId5" w:anchor="n199" w:tgtFrame="_blank" w:history="1">
              <w:r w:rsidRPr="00ED3A4F">
                <w:rPr>
                  <w:color w:val="0000FF"/>
                  <w:sz w:val="25"/>
                  <w:szCs w:val="25"/>
                  <w:u w:val="single"/>
                  <w:lang w:val="uk-UA"/>
                </w:rPr>
                <w:t>додатком 2</w:t>
              </w:r>
            </w:hyperlink>
            <w:r w:rsidRPr="00ED3A4F">
              <w:rPr>
                <w:sz w:val="25"/>
                <w:szCs w:val="25"/>
                <w:lang w:val="uk-UA"/>
              </w:rPr>
              <w:t xml:space="preserve"> до Порядку проведення конкурсу на зайняття посад державної служби, затвердженого постановою Кабінету Міністрів </w:t>
            </w:r>
            <w:r w:rsidRPr="00ED3A4F">
              <w:rPr>
                <w:sz w:val="25"/>
                <w:szCs w:val="25"/>
                <w:lang w:val="uk-UA"/>
              </w:rPr>
              <w:lastRenderedPageBreak/>
              <w:t>України від 25 березня 2016 р. № 246 (із змінами);</w:t>
            </w:r>
          </w:p>
          <w:p w:rsidR="00AF7558" w:rsidRPr="00ED3A4F" w:rsidRDefault="00AF7558" w:rsidP="003F5624">
            <w:pPr>
              <w:ind w:left="142" w:right="124"/>
              <w:jc w:val="both"/>
              <w:rPr>
                <w:sz w:val="25"/>
                <w:szCs w:val="25"/>
                <w:lang w:val="uk-UA"/>
              </w:rPr>
            </w:pPr>
            <w:bookmarkStart w:id="1" w:name="n20"/>
            <w:bookmarkEnd w:id="1"/>
            <w:r w:rsidRPr="00ED3A4F">
              <w:rPr>
                <w:sz w:val="25"/>
                <w:szCs w:val="25"/>
                <w:lang w:val="uk-UA"/>
              </w:rPr>
              <w:t xml:space="preserve">2) резюме за формою згідно з </w:t>
            </w:r>
            <w:hyperlink r:id="rId6" w:anchor="n1039" w:tgtFrame="_blank" w:history="1">
              <w:r w:rsidRPr="00ED3A4F">
                <w:rPr>
                  <w:color w:val="0000FF"/>
                  <w:sz w:val="25"/>
                  <w:szCs w:val="25"/>
                  <w:u w:val="single"/>
                  <w:lang w:val="uk-UA"/>
                </w:rPr>
                <w:t>додатком 2</w:t>
              </w:r>
            </w:hyperlink>
            <w:hyperlink r:id="rId7" w:anchor="n1039" w:tgtFrame="_blank" w:history="1">
              <w:r w:rsidRPr="00ED3A4F">
                <w:rPr>
                  <w:color w:val="0000FF"/>
                  <w:sz w:val="25"/>
                  <w:szCs w:val="25"/>
                  <w:u w:val="single"/>
                  <w:vertAlign w:val="superscript"/>
                  <w:lang w:val="uk-UA"/>
                </w:rPr>
                <w:t>1</w:t>
              </w:r>
            </w:hyperlink>
            <w:r w:rsidRPr="00ED3A4F">
              <w:rPr>
                <w:sz w:val="25"/>
                <w:szCs w:val="25"/>
                <w:lang w:val="uk-UA"/>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 № 246 (із змінами), в якому обов’язково зазначається така інформація:</w:t>
            </w:r>
          </w:p>
          <w:p w:rsidR="00AF7558" w:rsidRPr="00ED3A4F" w:rsidRDefault="00AF7558" w:rsidP="003F5624">
            <w:pPr>
              <w:ind w:left="142" w:right="124"/>
              <w:jc w:val="both"/>
              <w:rPr>
                <w:sz w:val="25"/>
                <w:szCs w:val="25"/>
                <w:lang w:val="uk-UA"/>
              </w:rPr>
            </w:pPr>
            <w:bookmarkStart w:id="2" w:name="n21"/>
            <w:bookmarkEnd w:id="2"/>
            <w:r w:rsidRPr="00ED3A4F">
              <w:rPr>
                <w:sz w:val="25"/>
                <w:szCs w:val="25"/>
                <w:lang w:val="uk-UA"/>
              </w:rPr>
              <w:t>прізвище, ім’я, по батькові кандидата;</w:t>
            </w:r>
          </w:p>
          <w:p w:rsidR="00AF7558" w:rsidRPr="00ED3A4F" w:rsidRDefault="00AF7558" w:rsidP="003F5624">
            <w:pPr>
              <w:ind w:left="142" w:right="124"/>
              <w:jc w:val="both"/>
              <w:rPr>
                <w:sz w:val="25"/>
                <w:szCs w:val="25"/>
                <w:lang w:val="uk-UA"/>
              </w:rPr>
            </w:pPr>
            <w:bookmarkStart w:id="3" w:name="n22"/>
            <w:bookmarkEnd w:id="3"/>
            <w:r w:rsidRPr="00ED3A4F">
              <w:rPr>
                <w:sz w:val="25"/>
                <w:szCs w:val="25"/>
                <w:lang w:val="uk-UA"/>
              </w:rPr>
              <w:t>реквізити документа, що посвідчує особу та підтверджує громадянство України;</w:t>
            </w:r>
          </w:p>
          <w:p w:rsidR="00AF7558" w:rsidRPr="00ED3A4F" w:rsidRDefault="00AF7558" w:rsidP="003F5624">
            <w:pPr>
              <w:ind w:left="142" w:right="124"/>
              <w:jc w:val="both"/>
              <w:rPr>
                <w:sz w:val="25"/>
                <w:szCs w:val="25"/>
                <w:lang w:val="uk-UA"/>
              </w:rPr>
            </w:pPr>
            <w:bookmarkStart w:id="4" w:name="n23"/>
            <w:bookmarkEnd w:id="4"/>
            <w:r w:rsidRPr="00ED3A4F">
              <w:rPr>
                <w:sz w:val="25"/>
                <w:szCs w:val="25"/>
                <w:lang w:val="uk-UA"/>
              </w:rPr>
              <w:t>підтвердження наявності відповідного ступеня вищої освіти;</w:t>
            </w:r>
          </w:p>
          <w:p w:rsidR="00AF7558" w:rsidRPr="00ED3A4F" w:rsidRDefault="00AF7558" w:rsidP="003F5624">
            <w:pPr>
              <w:ind w:left="142" w:right="124"/>
              <w:jc w:val="both"/>
              <w:rPr>
                <w:sz w:val="25"/>
                <w:szCs w:val="25"/>
                <w:lang w:val="uk-UA"/>
              </w:rPr>
            </w:pPr>
            <w:bookmarkStart w:id="5" w:name="n24"/>
            <w:bookmarkEnd w:id="5"/>
            <w:r w:rsidRPr="00ED3A4F">
              <w:rPr>
                <w:sz w:val="25"/>
                <w:szCs w:val="25"/>
                <w:lang w:val="uk-UA"/>
              </w:rPr>
              <w:t>підтвердження рівня вільного володіння державною мовою;</w:t>
            </w:r>
          </w:p>
          <w:p w:rsidR="00AF7558" w:rsidRPr="00ED3A4F" w:rsidRDefault="00AF7558" w:rsidP="003F5624">
            <w:pPr>
              <w:ind w:left="142" w:right="124"/>
              <w:jc w:val="both"/>
              <w:rPr>
                <w:sz w:val="25"/>
                <w:szCs w:val="25"/>
                <w:lang w:val="uk-UA"/>
              </w:rPr>
            </w:pPr>
            <w:bookmarkStart w:id="6" w:name="n25"/>
            <w:bookmarkEnd w:id="6"/>
            <w:r w:rsidRPr="00ED3A4F">
              <w:rPr>
                <w:sz w:val="25"/>
                <w:szCs w:val="25"/>
                <w:lang w:val="uk-UA"/>
              </w:rPr>
              <w:t>відомості про стаж роботи, стаж державної служби (за наявності), досвід роботи на відповідних посадах;</w:t>
            </w:r>
          </w:p>
          <w:p w:rsidR="00AF7558" w:rsidRPr="00ED3A4F" w:rsidRDefault="00AF7558" w:rsidP="003F5624">
            <w:pPr>
              <w:ind w:left="142" w:right="124"/>
              <w:jc w:val="both"/>
              <w:rPr>
                <w:sz w:val="25"/>
                <w:szCs w:val="25"/>
                <w:lang w:val="uk-UA"/>
              </w:rPr>
            </w:pPr>
            <w:bookmarkStart w:id="7" w:name="n26"/>
            <w:bookmarkEnd w:id="7"/>
            <w:r w:rsidRPr="00ED3A4F">
              <w:rPr>
                <w:sz w:val="25"/>
                <w:szCs w:val="25"/>
                <w:lang w:val="uk-UA"/>
              </w:rPr>
              <w:t xml:space="preserve">3) заява, в якій особа повідомляє, що до неї не застосовуються заборони, визначені частиною </w:t>
            </w:r>
            <w:hyperlink r:id="rId8" w:anchor="n13" w:tgtFrame="_blank" w:history="1">
              <w:r w:rsidRPr="00ED3A4F">
                <w:rPr>
                  <w:color w:val="0000FF"/>
                  <w:sz w:val="25"/>
                  <w:szCs w:val="25"/>
                  <w:u w:val="single"/>
                  <w:lang w:val="uk-UA"/>
                </w:rPr>
                <w:t>третьою</w:t>
              </w:r>
            </w:hyperlink>
            <w:r w:rsidRPr="00ED3A4F">
              <w:rPr>
                <w:sz w:val="25"/>
                <w:szCs w:val="25"/>
                <w:lang w:val="uk-UA"/>
              </w:rPr>
              <w:t xml:space="preserve"> або </w:t>
            </w:r>
            <w:hyperlink r:id="rId9" w:anchor="n14" w:tgtFrame="_blank" w:history="1">
              <w:r w:rsidRPr="00ED3A4F">
                <w:rPr>
                  <w:color w:val="0000FF"/>
                  <w:sz w:val="25"/>
                  <w:szCs w:val="25"/>
                  <w:u w:val="single"/>
                  <w:lang w:val="uk-UA"/>
                </w:rPr>
                <w:t>четвертою</w:t>
              </w:r>
            </w:hyperlink>
            <w:r w:rsidRPr="00ED3A4F">
              <w:rPr>
                <w:sz w:val="25"/>
                <w:szCs w:val="25"/>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AF7558" w:rsidRPr="00ED3A4F" w:rsidRDefault="00AF7558" w:rsidP="003F5624">
            <w:pPr>
              <w:pStyle w:val="a3"/>
              <w:spacing w:before="0" w:beforeAutospacing="0" w:after="0" w:afterAutospacing="0"/>
              <w:jc w:val="both"/>
              <w:rPr>
                <w:sz w:val="25"/>
                <w:szCs w:val="25"/>
                <w:lang w:val="uk-UA"/>
              </w:rPr>
            </w:pPr>
            <w:r w:rsidRPr="00ED3A4F">
              <w:rPr>
                <w:sz w:val="25"/>
                <w:szCs w:val="25"/>
                <w:lang w:val="uk-UA"/>
              </w:rPr>
              <w:t xml:space="preserve">   Подача додатків до заяви не є обов’язковою. </w:t>
            </w:r>
          </w:p>
          <w:p w:rsidR="00AF7558" w:rsidRPr="00ED3A4F" w:rsidRDefault="00AF7558" w:rsidP="003F5624">
            <w:pPr>
              <w:ind w:left="142" w:right="124"/>
              <w:jc w:val="both"/>
              <w:rPr>
                <w:sz w:val="25"/>
                <w:szCs w:val="25"/>
                <w:lang w:val="uk-UA"/>
              </w:rPr>
            </w:pPr>
          </w:p>
          <w:p w:rsidR="00AF7558" w:rsidRPr="00ED3A4F" w:rsidRDefault="00AF7558" w:rsidP="003F5624">
            <w:pPr>
              <w:shd w:val="clear" w:color="auto" w:fill="FFFFFF"/>
              <w:ind w:left="142" w:right="124"/>
              <w:contextualSpacing/>
              <w:jc w:val="both"/>
              <w:textAlignment w:val="baseline"/>
              <w:rPr>
                <w:sz w:val="25"/>
                <w:szCs w:val="25"/>
                <w:lang w:val="uk-UA"/>
              </w:rPr>
            </w:pPr>
            <w:r w:rsidRPr="00ED3A4F">
              <w:rPr>
                <w:sz w:val="25"/>
                <w:szCs w:val="25"/>
                <w:lang w:val="uk-UA"/>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ED3A4F">
              <w:rPr>
                <w:sz w:val="25"/>
                <w:szCs w:val="25"/>
                <w:lang w:val="uk-UA"/>
              </w:rPr>
              <w:t>компетентностей</w:t>
            </w:r>
            <w:proofErr w:type="spellEnd"/>
            <w:r w:rsidRPr="00ED3A4F">
              <w:rPr>
                <w:sz w:val="25"/>
                <w:szCs w:val="25"/>
                <w:lang w:val="uk-UA"/>
              </w:rPr>
              <w:t>, репутації (характеристики, рекомендації, наукові публікації тощо).</w:t>
            </w:r>
          </w:p>
          <w:p w:rsidR="00AF7558" w:rsidRPr="00ED3A4F" w:rsidRDefault="00AF7558" w:rsidP="003F5624">
            <w:pPr>
              <w:shd w:val="clear" w:color="auto" w:fill="FFFFFF"/>
              <w:ind w:left="142" w:right="124"/>
              <w:jc w:val="both"/>
              <w:textAlignment w:val="baseline"/>
              <w:rPr>
                <w:sz w:val="25"/>
                <w:szCs w:val="25"/>
                <w:lang w:val="uk-UA"/>
              </w:rPr>
            </w:pPr>
            <w:r w:rsidRPr="00ED3A4F">
              <w:rPr>
                <w:sz w:val="25"/>
                <w:szCs w:val="25"/>
                <w:lang w:val="uk-UA"/>
              </w:rPr>
              <w:t xml:space="preserve">Державні службовці державного органу, в якому проводиться конкурс, які бажають взяти участь у конкурсі, подають лише заяву про участь у конкурсі. </w:t>
            </w:r>
          </w:p>
          <w:p w:rsidR="00AF7558" w:rsidRPr="00ED3A4F" w:rsidRDefault="00AF7558" w:rsidP="003F5624">
            <w:pPr>
              <w:shd w:val="clear" w:color="auto" w:fill="FFFFFF"/>
              <w:ind w:left="83" w:right="150"/>
              <w:jc w:val="both"/>
              <w:textAlignment w:val="baseline"/>
              <w:rPr>
                <w:sz w:val="25"/>
                <w:szCs w:val="25"/>
                <w:lang w:val="uk-UA"/>
              </w:rPr>
            </w:pPr>
            <w:bookmarkStart w:id="8" w:name="n27"/>
            <w:bookmarkEnd w:id="8"/>
            <w:r w:rsidRPr="00ED3A4F">
              <w:rPr>
                <w:sz w:val="25"/>
                <w:szCs w:val="25"/>
                <w:lang w:val="uk-UA"/>
              </w:rPr>
              <w:cr/>
              <w:t xml:space="preserve"> Інформація приймається до 1</w:t>
            </w:r>
            <w:r>
              <w:rPr>
                <w:sz w:val="25"/>
                <w:szCs w:val="25"/>
                <w:lang w:val="uk-UA"/>
              </w:rPr>
              <w:t>6</w:t>
            </w:r>
            <w:r w:rsidRPr="00ED3A4F">
              <w:rPr>
                <w:sz w:val="25"/>
                <w:szCs w:val="25"/>
                <w:lang w:val="uk-UA"/>
              </w:rPr>
              <w:t xml:space="preserve"> год. </w:t>
            </w:r>
            <w:r>
              <w:rPr>
                <w:sz w:val="25"/>
                <w:szCs w:val="25"/>
                <w:lang w:val="uk-UA"/>
              </w:rPr>
              <w:t>00</w:t>
            </w:r>
            <w:r w:rsidRPr="00ED3A4F">
              <w:rPr>
                <w:sz w:val="25"/>
                <w:szCs w:val="25"/>
                <w:lang w:val="uk-UA"/>
              </w:rPr>
              <w:t xml:space="preserve"> хв. 2</w:t>
            </w:r>
            <w:r>
              <w:rPr>
                <w:sz w:val="25"/>
                <w:szCs w:val="25"/>
                <w:lang w:val="uk-UA"/>
              </w:rPr>
              <w:t>6</w:t>
            </w:r>
            <w:r w:rsidRPr="00ED3A4F">
              <w:rPr>
                <w:sz w:val="25"/>
                <w:szCs w:val="25"/>
                <w:lang w:val="uk-UA"/>
              </w:rPr>
              <w:t xml:space="preserve"> березня 2021 року </w:t>
            </w:r>
          </w:p>
          <w:p w:rsidR="00AF7558" w:rsidRPr="00ED3A4F" w:rsidRDefault="00AF7558" w:rsidP="003F5624">
            <w:pPr>
              <w:shd w:val="clear" w:color="auto" w:fill="FFFFFF"/>
              <w:ind w:left="83" w:right="150"/>
              <w:jc w:val="both"/>
              <w:textAlignment w:val="baseline"/>
              <w:rPr>
                <w:sz w:val="25"/>
                <w:szCs w:val="25"/>
                <w:lang w:val="uk-UA"/>
              </w:rPr>
            </w:pPr>
          </w:p>
        </w:tc>
      </w:tr>
      <w:tr w:rsidR="00AF7558" w:rsidRPr="00ED3A4F" w:rsidTr="003F5624">
        <w:trPr>
          <w:trHeight w:val="1171"/>
        </w:trPr>
        <w:tc>
          <w:tcPr>
            <w:tcW w:w="2130" w:type="dxa"/>
            <w:tcBorders>
              <w:bottom w:val="single" w:sz="4" w:space="0" w:color="auto"/>
            </w:tcBorders>
          </w:tcPr>
          <w:p w:rsidR="00AF7558" w:rsidRPr="00ED3A4F" w:rsidRDefault="00AF7558" w:rsidP="003F5624">
            <w:pPr>
              <w:spacing w:before="100" w:beforeAutospacing="1" w:after="100" w:afterAutospacing="1"/>
              <w:jc w:val="both"/>
              <w:rPr>
                <w:sz w:val="25"/>
                <w:szCs w:val="25"/>
                <w:lang w:val="uk-UA"/>
              </w:rPr>
            </w:pPr>
            <w:r w:rsidRPr="00ED3A4F">
              <w:rPr>
                <w:sz w:val="25"/>
                <w:szCs w:val="25"/>
                <w:lang w:val="uk-UA"/>
              </w:rPr>
              <w:lastRenderedPageBreak/>
              <w:t>Додаткові (необов’язкові) документи</w:t>
            </w:r>
          </w:p>
        </w:tc>
        <w:tc>
          <w:tcPr>
            <w:tcW w:w="7646" w:type="dxa"/>
            <w:tcBorders>
              <w:bottom w:val="single" w:sz="4" w:space="0" w:color="auto"/>
            </w:tcBorders>
          </w:tcPr>
          <w:p w:rsidR="00AF7558" w:rsidRPr="00ED3A4F" w:rsidRDefault="00AF7558" w:rsidP="003F5624">
            <w:pPr>
              <w:jc w:val="both"/>
              <w:rPr>
                <w:sz w:val="25"/>
                <w:szCs w:val="25"/>
                <w:lang w:val="uk-UA"/>
              </w:rPr>
            </w:pPr>
            <w:r w:rsidRPr="00ED3A4F">
              <w:rPr>
                <w:sz w:val="25"/>
                <w:szCs w:val="25"/>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AF7558" w:rsidRPr="00ED3A4F" w:rsidTr="003F5624">
        <w:trPr>
          <w:trHeight w:val="1096"/>
        </w:trPr>
        <w:tc>
          <w:tcPr>
            <w:tcW w:w="2130" w:type="dxa"/>
            <w:tcBorders>
              <w:bottom w:val="single" w:sz="4" w:space="0" w:color="auto"/>
            </w:tcBorders>
          </w:tcPr>
          <w:p w:rsidR="00AF7558" w:rsidRPr="00ED3A4F" w:rsidRDefault="00AF7558" w:rsidP="003F5624">
            <w:pPr>
              <w:rPr>
                <w:sz w:val="25"/>
                <w:szCs w:val="25"/>
                <w:lang w:val="uk-UA"/>
              </w:rPr>
            </w:pPr>
            <w:r w:rsidRPr="00ED3A4F">
              <w:rPr>
                <w:sz w:val="25"/>
                <w:szCs w:val="25"/>
                <w:lang w:val="uk-UA"/>
              </w:rPr>
              <w:t xml:space="preserve">Дата та час початку проведення тестування кандидатів. </w:t>
            </w:r>
          </w:p>
          <w:p w:rsidR="00AF7558" w:rsidRPr="00ED3A4F" w:rsidRDefault="00AF7558" w:rsidP="003F5624">
            <w:pPr>
              <w:rPr>
                <w:sz w:val="25"/>
                <w:szCs w:val="25"/>
                <w:lang w:val="uk-UA"/>
              </w:rPr>
            </w:pPr>
            <w:r w:rsidRPr="00ED3A4F">
              <w:rPr>
                <w:sz w:val="25"/>
                <w:szCs w:val="25"/>
                <w:lang w:val="uk-UA"/>
              </w:rPr>
              <w:t>Місце і спосіб проведення тестування кандидатів.</w:t>
            </w:r>
          </w:p>
          <w:p w:rsidR="00AF7558" w:rsidRPr="00ED3A4F" w:rsidRDefault="00AF7558" w:rsidP="003F5624">
            <w:pPr>
              <w:rPr>
                <w:b/>
                <w:bCs/>
                <w:sz w:val="25"/>
                <w:szCs w:val="25"/>
                <w:lang w:val="uk-UA"/>
              </w:rPr>
            </w:pPr>
            <w:r w:rsidRPr="00ED3A4F">
              <w:rPr>
                <w:sz w:val="25"/>
                <w:szCs w:val="25"/>
                <w:lang w:val="uk-UA"/>
              </w:rPr>
              <w:t xml:space="preserve">Місце або спосіб проведення співбесіди (із зазначенням електронної платформи для </w:t>
            </w:r>
            <w:r w:rsidRPr="00ED3A4F">
              <w:rPr>
                <w:sz w:val="25"/>
                <w:szCs w:val="25"/>
                <w:lang w:val="uk-UA"/>
              </w:rPr>
              <w:lastRenderedPageBreak/>
              <w:t>комунікації дистанційно)</w:t>
            </w:r>
          </w:p>
        </w:tc>
        <w:tc>
          <w:tcPr>
            <w:tcW w:w="7646" w:type="dxa"/>
            <w:tcBorders>
              <w:bottom w:val="single" w:sz="4" w:space="0" w:color="auto"/>
            </w:tcBorders>
          </w:tcPr>
          <w:p w:rsidR="00AF7558" w:rsidRPr="00ED3A4F" w:rsidRDefault="00AF7558" w:rsidP="003F5624">
            <w:pPr>
              <w:pStyle w:val="rvps14"/>
              <w:spacing w:before="0" w:beforeAutospacing="0" w:after="0" w:afterAutospacing="0"/>
              <w:ind w:left="210"/>
              <w:textAlignment w:val="baseline"/>
              <w:rPr>
                <w:sz w:val="25"/>
                <w:szCs w:val="25"/>
              </w:rPr>
            </w:pPr>
            <w:r>
              <w:rPr>
                <w:sz w:val="25"/>
                <w:szCs w:val="25"/>
              </w:rPr>
              <w:lastRenderedPageBreak/>
              <w:t>01</w:t>
            </w:r>
            <w:r w:rsidRPr="00ED3A4F">
              <w:rPr>
                <w:sz w:val="25"/>
                <w:szCs w:val="25"/>
              </w:rPr>
              <w:t xml:space="preserve"> </w:t>
            </w:r>
            <w:r>
              <w:rPr>
                <w:sz w:val="25"/>
                <w:szCs w:val="25"/>
              </w:rPr>
              <w:t>квіт</w:t>
            </w:r>
            <w:r w:rsidRPr="00ED3A4F">
              <w:rPr>
                <w:sz w:val="25"/>
                <w:szCs w:val="25"/>
              </w:rPr>
              <w:t xml:space="preserve">ня 2021 року о 11:00 год. </w:t>
            </w:r>
          </w:p>
          <w:p w:rsidR="00AF7558" w:rsidRPr="00ED3A4F" w:rsidRDefault="00AF7558" w:rsidP="003F5624">
            <w:pPr>
              <w:rPr>
                <w:sz w:val="25"/>
                <w:szCs w:val="25"/>
                <w:lang w:val="uk-UA"/>
              </w:rPr>
            </w:pPr>
          </w:p>
          <w:p w:rsidR="00AF7558" w:rsidRPr="00ED3A4F" w:rsidRDefault="00AF7558" w:rsidP="003F5624">
            <w:pPr>
              <w:rPr>
                <w:sz w:val="25"/>
                <w:szCs w:val="25"/>
                <w:lang w:val="uk-UA"/>
              </w:rPr>
            </w:pPr>
          </w:p>
          <w:p w:rsidR="00AF7558" w:rsidRPr="00ED3A4F" w:rsidRDefault="00AF7558" w:rsidP="003F5624">
            <w:pPr>
              <w:rPr>
                <w:sz w:val="25"/>
                <w:szCs w:val="25"/>
                <w:lang w:val="uk-UA"/>
              </w:rPr>
            </w:pPr>
          </w:p>
          <w:p w:rsidR="00AF7558" w:rsidRPr="00ED3A4F" w:rsidRDefault="00AF7558" w:rsidP="003F5624">
            <w:pPr>
              <w:rPr>
                <w:sz w:val="25"/>
                <w:szCs w:val="25"/>
                <w:lang w:val="uk-UA"/>
              </w:rPr>
            </w:pPr>
          </w:p>
          <w:p w:rsidR="00AF7558" w:rsidRPr="00ED3A4F" w:rsidRDefault="00AF7558" w:rsidP="003F5624">
            <w:pPr>
              <w:rPr>
                <w:sz w:val="25"/>
                <w:szCs w:val="25"/>
                <w:lang w:val="uk-UA"/>
              </w:rPr>
            </w:pPr>
            <w:r w:rsidRPr="00ED3A4F">
              <w:rPr>
                <w:sz w:val="25"/>
                <w:szCs w:val="25"/>
                <w:lang w:val="uk-UA"/>
              </w:rPr>
              <w:t xml:space="preserve">Волинська область, м. </w:t>
            </w:r>
            <w:proofErr w:type="spellStart"/>
            <w:r w:rsidRPr="00ED3A4F">
              <w:rPr>
                <w:sz w:val="25"/>
                <w:szCs w:val="25"/>
                <w:lang w:val="uk-UA"/>
              </w:rPr>
              <w:t>Камінь-Каширський</w:t>
            </w:r>
            <w:proofErr w:type="spellEnd"/>
            <w:r w:rsidRPr="00ED3A4F">
              <w:rPr>
                <w:sz w:val="25"/>
                <w:szCs w:val="25"/>
                <w:lang w:val="uk-UA"/>
              </w:rPr>
              <w:t>, вул. Воля, 2 (апаратний зал)</w:t>
            </w:r>
            <w:r w:rsidRPr="00ED3A4F">
              <w:rPr>
                <w:sz w:val="25"/>
                <w:szCs w:val="25"/>
              </w:rPr>
              <w:t xml:space="preserve"> (</w:t>
            </w:r>
            <w:r w:rsidRPr="00ED3A4F">
              <w:rPr>
                <w:sz w:val="25"/>
                <w:szCs w:val="25"/>
                <w:lang w:val="uk-UA"/>
              </w:rPr>
              <w:t xml:space="preserve">проведення </w:t>
            </w:r>
            <w:proofErr w:type="spellStart"/>
            <w:r w:rsidRPr="00ED3A4F">
              <w:rPr>
                <w:sz w:val="25"/>
                <w:szCs w:val="25"/>
              </w:rPr>
              <w:t>тестування</w:t>
            </w:r>
            <w:proofErr w:type="spellEnd"/>
            <w:r w:rsidRPr="00ED3A4F">
              <w:rPr>
                <w:sz w:val="25"/>
                <w:szCs w:val="25"/>
                <w:lang w:val="uk-UA"/>
              </w:rPr>
              <w:t xml:space="preserve"> за фізичної присутності кандидатів</w:t>
            </w:r>
            <w:r w:rsidRPr="00ED3A4F">
              <w:rPr>
                <w:sz w:val="25"/>
                <w:szCs w:val="25"/>
              </w:rPr>
              <w:t>)</w:t>
            </w:r>
          </w:p>
          <w:p w:rsidR="00AF7558" w:rsidRDefault="00AF7558" w:rsidP="003F5624">
            <w:pPr>
              <w:rPr>
                <w:sz w:val="25"/>
                <w:szCs w:val="25"/>
                <w:lang w:val="uk-UA"/>
              </w:rPr>
            </w:pPr>
          </w:p>
          <w:p w:rsidR="00AF7558" w:rsidRPr="00ED3A4F" w:rsidRDefault="00AF7558" w:rsidP="003F5624">
            <w:pPr>
              <w:rPr>
                <w:sz w:val="25"/>
                <w:szCs w:val="25"/>
                <w:lang w:val="uk-UA"/>
              </w:rPr>
            </w:pPr>
          </w:p>
          <w:p w:rsidR="00AF7558" w:rsidRPr="00ED3A4F" w:rsidRDefault="00AF7558" w:rsidP="003F5624">
            <w:pPr>
              <w:rPr>
                <w:sz w:val="25"/>
                <w:szCs w:val="25"/>
                <w:lang w:val="uk-UA"/>
              </w:rPr>
            </w:pPr>
            <w:r w:rsidRPr="00ED3A4F">
              <w:rPr>
                <w:sz w:val="25"/>
                <w:szCs w:val="25"/>
                <w:lang w:val="uk-UA"/>
              </w:rPr>
              <w:t xml:space="preserve">Волинська область, м. </w:t>
            </w:r>
            <w:proofErr w:type="spellStart"/>
            <w:r w:rsidRPr="00ED3A4F">
              <w:rPr>
                <w:sz w:val="25"/>
                <w:szCs w:val="25"/>
                <w:lang w:val="uk-UA"/>
              </w:rPr>
              <w:t>Камінь-Каширський</w:t>
            </w:r>
            <w:proofErr w:type="spellEnd"/>
            <w:r w:rsidRPr="00ED3A4F">
              <w:rPr>
                <w:sz w:val="25"/>
                <w:szCs w:val="25"/>
                <w:lang w:val="uk-UA"/>
              </w:rPr>
              <w:t>, вул. Воля, 2 (апаратний зал)</w:t>
            </w:r>
            <w:r w:rsidRPr="00ED3A4F">
              <w:rPr>
                <w:sz w:val="25"/>
                <w:szCs w:val="25"/>
              </w:rPr>
              <w:t xml:space="preserve"> (</w:t>
            </w:r>
            <w:r w:rsidRPr="00ED3A4F">
              <w:rPr>
                <w:sz w:val="25"/>
                <w:szCs w:val="25"/>
                <w:lang w:val="uk-UA"/>
              </w:rPr>
              <w:t xml:space="preserve">проведення </w:t>
            </w:r>
            <w:proofErr w:type="spellStart"/>
            <w:r w:rsidRPr="00ED3A4F">
              <w:rPr>
                <w:sz w:val="25"/>
                <w:szCs w:val="25"/>
              </w:rPr>
              <w:t>тестування</w:t>
            </w:r>
            <w:proofErr w:type="spellEnd"/>
            <w:r w:rsidRPr="00ED3A4F">
              <w:rPr>
                <w:sz w:val="25"/>
                <w:szCs w:val="25"/>
                <w:lang w:val="uk-UA"/>
              </w:rPr>
              <w:t xml:space="preserve"> за фізичної присутності кандидатів</w:t>
            </w:r>
            <w:r w:rsidRPr="00ED3A4F">
              <w:rPr>
                <w:sz w:val="25"/>
                <w:szCs w:val="25"/>
              </w:rPr>
              <w:t>)</w:t>
            </w:r>
          </w:p>
        </w:tc>
      </w:tr>
      <w:tr w:rsidR="00AF7558" w:rsidRPr="00ED3A4F" w:rsidTr="003F5624">
        <w:tc>
          <w:tcPr>
            <w:tcW w:w="2130" w:type="dxa"/>
            <w:tcBorders>
              <w:top w:val="single" w:sz="4" w:space="0" w:color="auto"/>
            </w:tcBorders>
          </w:tcPr>
          <w:p w:rsidR="00AF7558" w:rsidRPr="00ED3A4F" w:rsidRDefault="00AF7558" w:rsidP="003F5624">
            <w:pPr>
              <w:rPr>
                <w:b/>
                <w:bCs/>
                <w:sz w:val="25"/>
                <w:szCs w:val="25"/>
                <w:lang w:val="uk-UA"/>
              </w:rPr>
            </w:pPr>
            <w:r w:rsidRPr="00ED3A4F">
              <w:rPr>
                <w:sz w:val="25"/>
                <w:szCs w:val="25"/>
                <w:lang w:val="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r w:rsidRPr="00ED3A4F">
              <w:rPr>
                <w:rFonts w:eastAsia="Batang"/>
                <w:bCs/>
                <w:sz w:val="25"/>
                <w:szCs w:val="25"/>
                <w:lang w:val="uk-UA"/>
              </w:rPr>
              <w:t xml:space="preserve"> </w:t>
            </w:r>
          </w:p>
        </w:tc>
        <w:tc>
          <w:tcPr>
            <w:tcW w:w="7646" w:type="dxa"/>
            <w:tcBorders>
              <w:top w:val="single" w:sz="4" w:space="0" w:color="auto"/>
            </w:tcBorders>
          </w:tcPr>
          <w:p w:rsidR="00AF7558" w:rsidRPr="00ED3A4F" w:rsidRDefault="00AF7558" w:rsidP="003F5624">
            <w:pPr>
              <w:rPr>
                <w:sz w:val="25"/>
                <w:szCs w:val="25"/>
                <w:lang w:val="uk-UA"/>
              </w:rPr>
            </w:pPr>
            <w:r w:rsidRPr="00ED3A4F">
              <w:rPr>
                <w:sz w:val="25"/>
                <w:szCs w:val="25"/>
                <w:lang w:val="uk-UA"/>
              </w:rPr>
              <w:t>Мороз Аліна Федорівна</w:t>
            </w:r>
          </w:p>
          <w:p w:rsidR="00AF7558" w:rsidRPr="00ED3A4F" w:rsidRDefault="00AF7558" w:rsidP="003F5624">
            <w:pPr>
              <w:rPr>
                <w:sz w:val="25"/>
                <w:szCs w:val="25"/>
                <w:lang w:val="uk-UA"/>
              </w:rPr>
            </w:pPr>
            <w:r w:rsidRPr="00ED3A4F">
              <w:rPr>
                <w:color w:val="000000"/>
                <w:sz w:val="25"/>
                <w:szCs w:val="25"/>
                <w:lang w:val="uk-UA"/>
              </w:rPr>
              <w:t xml:space="preserve">телефон для довідок: </w:t>
            </w:r>
            <w:r w:rsidRPr="00ED3A4F">
              <w:rPr>
                <w:sz w:val="25"/>
                <w:szCs w:val="25"/>
                <w:lang w:val="uk-UA"/>
              </w:rPr>
              <w:t xml:space="preserve"> (03357) 23761</w:t>
            </w:r>
          </w:p>
          <w:p w:rsidR="00AF7558" w:rsidRPr="00ED3A4F" w:rsidRDefault="00262890" w:rsidP="003F5624">
            <w:pPr>
              <w:rPr>
                <w:sz w:val="25"/>
                <w:szCs w:val="25"/>
                <w:lang w:val="uk-UA"/>
              </w:rPr>
            </w:pPr>
            <w:hyperlink r:id="rId10" w:history="1">
              <w:r w:rsidR="00AF7558" w:rsidRPr="00ED3A4F">
                <w:rPr>
                  <w:rStyle w:val="a4"/>
                  <w:sz w:val="25"/>
                  <w:szCs w:val="25"/>
                  <w:lang w:val="uk-UA"/>
                </w:rPr>
                <w:t>orgkamadm@ukr.net</w:t>
              </w:r>
            </w:hyperlink>
          </w:p>
        </w:tc>
      </w:tr>
    </w:tbl>
    <w:p w:rsidR="00AF7558" w:rsidRPr="00ED3A4F" w:rsidRDefault="00AF7558" w:rsidP="00AF7558">
      <w:pPr>
        <w:tabs>
          <w:tab w:val="left" w:pos="3735"/>
        </w:tabs>
        <w:jc w:val="center"/>
        <w:rPr>
          <w:sz w:val="25"/>
          <w:szCs w:val="25"/>
          <w:lang w:val="uk-UA"/>
        </w:rPr>
      </w:pPr>
      <w:r w:rsidRPr="00ED3A4F">
        <w:rPr>
          <w:sz w:val="25"/>
          <w:szCs w:val="25"/>
          <w:lang w:val="uk-UA"/>
        </w:rPr>
        <w:t>Кваліфікаційні вимоги</w:t>
      </w:r>
    </w:p>
    <w:p w:rsidR="00AF7558" w:rsidRPr="00ED3A4F" w:rsidRDefault="00AF7558" w:rsidP="00AF7558">
      <w:pPr>
        <w:tabs>
          <w:tab w:val="left" w:pos="3735"/>
        </w:tabs>
        <w:jc w:val="center"/>
        <w:rPr>
          <w:sz w:val="25"/>
          <w:szCs w:val="25"/>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3543"/>
        <w:gridCol w:w="5777"/>
      </w:tblGrid>
      <w:tr w:rsidR="00AF7558" w:rsidRPr="00ED3A4F" w:rsidTr="003F5624">
        <w:tc>
          <w:tcPr>
            <w:tcW w:w="534"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tabs>
                <w:tab w:val="left" w:pos="7575"/>
              </w:tabs>
              <w:jc w:val="right"/>
              <w:rPr>
                <w:rFonts w:eastAsia="Calibri"/>
                <w:sz w:val="25"/>
                <w:szCs w:val="25"/>
                <w:lang w:val="uk-UA"/>
              </w:rPr>
            </w:pPr>
            <w:r w:rsidRPr="00ED3A4F">
              <w:rPr>
                <w:sz w:val="25"/>
                <w:szCs w:val="25"/>
                <w:lang w:val="uk-UA"/>
              </w:rPr>
              <w:t>1.</w:t>
            </w:r>
          </w:p>
        </w:tc>
        <w:tc>
          <w:tcPr>
            <w:tcW w:w="3543"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tabs>
                <w:tab w:val="left" w:pos="7575"/>
              </w:tabs>
              <w:rPr>
                <w:rFonts w:eastAsia="Calibri"/>
                <w:sz w:val="25"/>
                <w:szCs w:val="25"/>
                <w:lang w:val="uk-UA"/>
              </w:rPr>
            </w:pPr>
            <w:r w:rsidRPr="00ED3A4F">
              <w:rPr>
                <w:sz w:val="25"/>
                <w:szCs w:val="25"/>
                <w:lang w:val="uk-UA"/>
              </w:rPr>
              <w:t>Освіта</w:t>
            </w:r>
          </w:p>
        </w:tc>
        <w:tc>
          <w:tcPr>
            <w:tcW w:w="5777"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ind w:left="57"/>
              <w:rPr>
                <w:sz w:val="25"/>
                <w:szCs w:val="25"/>
                <w:lang w:val="uk-UA"/>
              </w:rPr>
            </w:pPr>
            <w:r w:rsidRPr="00ED3A4F">
              <w:rPr>
                <w:sz w:val="25"/>
                <w:szCs w:val="25"/>
                <w:lang w:val="uk-UA"/>
              </w:rPr>
              <w:t>Наявність вищої освіти ступеня не нижче молодшого бакалавра або бакалавра</w:t>
            </w:r>
          </w:p>
        </w:tc>
      </w:tr>
      <w:tr w:rsidR="00AF7558" w:rsidRPr="00ED3A4F" w:rsidTr="003F5624">
        <w:tc>
          <w:tcPr>
            <w:tcW w:w="534"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tabs>
                <w:tab w:val="left" w:pos="7575"/>
              </w:tabs>
              <w:jc w:val="right"/>
              <w:rPr>
                <w:rFonts w:eastAsia="Calibri"/>
                <w:sz w:val="25"/>
                <w:szCs w:val="25"/>
                <w:lang w:val="uk-UA"/>
              </w:rPr>
            </w:pPr>
            <w:r w:rsidRPr="00ED3A4F">
              <w:rPr>
                <w:sz w:val="25"/>
                <w:szCs w:val="25"/>
                <w:lang w:val="uk-UA"/>
              </w:rPr>
              <w:t>2.</w:t>
            </w:r>
          </w:p>
        </w:tc>
        <w:tc>
          <w:tcPr>
            <w:tcW w:w="3543"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tabs>
                <w:tab w:val="left" w:pos="7575"/>
              </w:tabs>
              <w:rPr>
                <w:rFonts w:eastAsia="Calibri"/>
                <w:sz w:val="25"/>
                <w:szCs w:val="25"/>
                <w:lang w:val="uk-UA"/>
              </w:rPr>
            </w:pPr>
            <w:r w:rsidRPr="00ED3A4F">
              <w:rPr>
                <w:sz w:val="25"/>
                <w:szCs w:val="25"/>
                <w:lang w:val="uk-UA"/>
              </w:rPr>
              <w:t>Досвід роботи</w:t>
            </w:r>
          </w:p>
        </w:tc>
        <w:tc>
          <w:tcPr>
            <w:tcW w:w="5777"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ind w:left="68"/>
              <w:rPr>
                <w:sz w:val="25"/>
                <w:szCs w:val="25"/>
                <w:lang w:val="uk-UA"/>
              </w:rPr>
            </w:pPr>
            <w:r w:rsidRPr="00ED3A4F">
              <w:rPr>
                <w:sz w:val="25"/>
                <w:szCs w:val="25"/>
                <w:lang w:val="uk-UA"/>
              </w:rPr>
              <w:t>Без вимог до досвіду роботи</w:t>
            </w:r>
          </w:p>
        </w:tc>
      </w:tr>
      <w:tr w:rsidR="00AF7558" w:rsidRPr="00ED3A4F" w:rsidTr="003F5624">
        <w:tc>
          <w:tcPr>
            <w:tcW w:w="534"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tabs>
                <w:tab w:val="left" w:pos="7575"/>
              </w:tabs>
              <w:jc w:val="right"/>
              <w:rPr>
                <w:rFonts w:eastAsia="Calibri"/>
                <w:sz w:val="25"/>
                <w:szCs w:val="25"/>
                <w:lang w:val="uk-UA"/>
              </w:rPr>
            </w:pPr>
            <w:r w:rsidRPr="00ED3A4F">
              <w:rPr>
                <w:sz w:val="25"/>
                <w:szCs w:val="25"/>
                <w:lang w:val="uk-UA"/>
              </w:rPr>
              <w:t>3.</w:t>
            </w:r>
          </w:p>
        </w:tc>
        <w:tc>
          <w:tcPr>
            <w:tcW w:w="3543"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tabs>
                <w:tab w:val="left" w:pos="7575"/>
              </w:tabs>
              <w:rPr>
                <w:rFonts w:eastAsia="Calibri"/>
                <w:sz w:val="25"/>
                <w:szCs w:val="25"/>
                <w:lang w:val="uk-UA"/>
              </w:rPr>
            </w:pPr>
            <w:r w:rsidRPr="00ED3A4F">
              <w:rPr>
                <w:sz w:val="25"/>
                <w:szCs w:val="25"/>
                <w:lang w:val="uk-UA"/>
              </w:rPr>
              <w:t>Володіння державною мовою</w:t>
            </w:r>
          </w:p>
        </w:tc>
        <w:tc>
          <w:tcPr>
            <w:tcW w:w="5777"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ind w:left="68"/>
              <w:rPr>
                <w:sz w:val="25"/>
                <w:szCs w:val="25"/>
                <w:lang w:val="uk-UA"/>
              </w:rPr>
            </w:pPr>
            <w:r w:rsidRPr="00ED3A4F">
              <w:rPr>
                <w:sz w:val="25"/>
                <w:szCs w:val="25"/>
                <w:lang w:val="uk-UA"/>
              </w:rPr>
              <w:t>Вільне володіння державною мовою.</w:t>
            </w:r>
          </w:p>
        </w:tc>
      </w:tr>
    </w:tbl>
    <w:p w:rsidR="00AF7558" w:rsidRPr="00ED3A4F" w:rsidRDefault="00AF7558" w:rsidP="00AF7558">
      <w:pPr>
        <w:tabs>
          <w:tab w:val="left" w:pos="7575"/>
        </w:tabs>
        <w:jc w:val="right"/>
        <w:rPr>
          <w:rFonts w:eastAsia="Calibri"/>
          <w:sz w:val="25"/>
          <w:szCs w:val="25"/>
          <w:lang w:val="uk-UA"/>
        </w:rPr>
      </w:pPr>
    </w:p>
    <w:p w:rsidR="00AF7558" w:rsidRPr="00ED3A4F" w:rsidRDefault="00AF7558" w:rsidP="00AF7558">
      <w:pPr>
        <w:tabs>
          <w:tab w:val="left" w:pos="3285"/>
        </w:tabs>
        <w:rPr>
          <w:sz w:val="25"/>
          <w:szCs w:val="25"/>
          <w:lang w:val="uk-UA"/>
        </w:rPr>
      </w:pPr>
      <w:r w:rsidRPr="00ED3A4F">
        <w:rPr>
          <w:sz w:val="25"/>
          <w:szCs w:val="25"/>
          <w:lang w:val="uk-UA"/>
        </w:rPr>
        <w:tab/>
        <w:t>Вимоги до компетентності</w:t>
      </w:r>
    </w:p>
    <w:p w:rsidR="00AF7558" w:rsidRPr="00ED3A4F" w:rsidRDefault="00AF7558" w:rsidP="00AF7558">
      <w:pPr>
        <w:tabs>
          <w:tab w:val="left" w:pos="3285"/>
        </w:tabs>
        <w:rPr>
          <w:sz w:val="25"/>
          <w:szCs w:val="25"/>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3379"/>
        <w:gridCol w:w="5757"/>
      </w:tblGrid>
      <w:tr w:rsidR="00AF7558" w:rsidRPr="00ED3A4F" w:rsidTr="003F5624">
        <w:tc>
          <w:tcPr>
            <w:tcW w:w="566"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p>
        </w:tc>
        <w:tc>
          <w:tcPr>
            <w:tcW w:w="3379"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r w:rsidRPr="00ED3A4F">
              <w:rPr>
                <w:sz w:val="25"/>
                <w:szCs w:val="25"/>
                <w:lang w:val="uk-UA"/>
              </w:rPr>
              <w:t>Вимога</w:t>
            </w:r>
          </w:p>
        </w:tc>
        <w:tc>
          <w:tcPr>
            <w:tcW w:w="5757"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jc w:val="both"/>
              <w:rPr>
                <w:sz w:val="25"/>
                <w:szCs w:val="25"/>
                <w:lang w:val="uk-UA"/>
              </w:rPr>
            </w:pPr>
            <w:r w:rsidRPr="00ED3A4F">
              <w:rPr>
                <w:sz w:val="25"/>
                <w:szCs w:val="25"/>
                <w:lang w:val="uk-UA"/>
              </w:rPr>
              <w:t>Компоненти вимоги</w:t>
            </w:r>
          </w:p>
        </w:tc>
      </w:tr>
      <w:tr w:rsidR="00AF7558" w:rsidRPr="00ED3A4F" w:rsidTr="003F5624">
        <w:tc>
          <w:tcPr>
            <w:tcW w:w="566"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r w:rsidRPr="00ED3A4F">
              <w:rPr>
                <w:sz w:val="25"/>
                <w:szCs w:val="25"/>
                <w:lang w:val="uk-UA"/>
              </w:rPr>
              <w:t>1</w:t>
            </w:r>
          </w:p>
        </w:tc>
        <w:tc>
          <w:tcPr>
            <w:tcW w:w="3379"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pStyle w:val="rvps2"/>
              <w:spacing w:after="0"/>
              <w:rPr>
                <w:sz w:val="25"/>
                <w:szCs w:val="25"/>
              </w:rPr>
            </w:pPr>
            <w:proofErr w:type="spellStart"/>
            <w:r w:rsidRPr="00ED3A4F">
              <w:rPr>
                <w:sz w:val="25"/>
                <w:szCs w:val="25"/>
              </w:rPr>
              <w:t>Цифрова</w:t>
            </w:r>
            <w:proofErr w:type="spellEnd"/>
            <w:r w:rsidRPr="00ED3A4F">
              <w:rPr>
                <w:sz w:val="25"/>
                <w:szCs w:val="25"/>
              </w:rPr>
              <w:t xml:space="preserve"> </w:t>
            </w:r>
            <w:proofErr w:type="spellStart"/>
            <w:r w:rsidRPr="00ED3A4F">
              <w:rPr>
                <w:sz w:val="25"/>
                <w:szCs w:val="25"/>
              </w:rPr>
              <w:t>грамотність</w:t>
            </w:r>
            <w:proofErr w:type="spellEnd"/>
            <w:r w:rsidRPr="00ED3A4F">
              <w:rPr>
                <w:sz w:val="25"/>
                <w:szCs w:val="25"/>
              </w:rPr>
              <w:t xml:space="preserve"> </w:t>
            </w:r>
          </w:p>
        </w:tc>
        <w:tc>
          <w:tcPr>
            <w:tcW w:w="5757"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pStyle w:val="TableParagraph"/>
              <w:spacing w:before="54"/>
              <w:jc w:val="both"/>
              <w:rPr>
                <w:rFonts w:ascii="Times New Roman" w:hAnsi="Times New Roman" w:cs="Times New Roman"/>
                <w:sz w:val="25"/>
                <w:szCs w:val="25"/>
                <w:lang w:val="uk-UA"/>
              </w:rPr>
            </w:pPr>
            <w:r w:rsidRPr="00ED3A4F">
              <w:rPr>
                <w:rFonts w:ascii="Times New Roman" w:hAnsi="Times New Roman" w:cs="Times New Roman"/>
                <w:sz w:val="25"/>
                <w:szCs w:val="25"/>
                <w:lang w:val="uk-UA"/>
              </w:rPr>
              <w:t xml:space="preserve">1. Вміння використовувати </w:t>
            </w:r>
            <w:proofErr w:type="spellStart"/>
            <w:r w:rsidRPr="00ED3A4F">
              <w:rPr>
                <w:rFonts w:ascii="Times New Roman" w:hAnsi="Times New Roman" w:cs="Times New Roman"/>
                <w:sz w:val="25"/>
                <w:szCs w:val="25"/>
                <w:lang w:val="uk-UA"/>
              </w:rPr>
              <w:t>комп</w:t>
            </w:r>
            <w:proofErr w:type="spellEnd"/>
            <w:r w:rsidRPr="00ED3A4F">
              <w:rPr>
                <w:rFonts w:ascii="Times New Roman" w:hAnsi="Times New Roman" w:cs="Times New Roman"/>
                <w:sz w:val="25"/>
                <w:szCs w:val="25"/>
                <w:lang w:val="ru-RU"/>
              </w:rPr>
              <w:t>’</w:t>
            </w:r>
            <w:proofErr w:type="spellStart"/>
            <w:r w:rsidRPr="00ED3A4F">
              <w:rPr>
                <w:rFonts w:ascii="Times New Roman" w:hAnsi="Times New Roman" w:cs="Times New Roman"/>
                <w:sz w:val="25"/>
                <w:szCs w:val="25"/>
                <w:lang w:val="uk-UA"/>
              </w:rPr>
              <w:t>ютерні</w:t>
            </w:r>
            <w:proofErr w:type="spellEnd"/>
            <w:r w:rsidRPr="00ED3A4F">
              <w:rPr>
                <w:rFonts w:ascii="Times New Roman" w:hAnsi="Times New Roman" w:cs="Times New Roman"/>
                <w:sz w:val="25"/>
                <w:szCs w:val="25"/>
                <w:lang w:val="uk-UA"/>
              </w:rPr>
              <w:t xml:space="preserve"> пристрої, базове офісне та спеціалізоване програмне забезпечення для ефективного виконання своїх посадових </w:t>
            </w:r>
            <w:proofErr w:type="spellStart"/>
            <w:r w:rsidRPr="00ED3A4F">
              <w:rPr>
                <w:rFonts w:ascii="Times New Roman" w:hAnsi="Times New Roman" w:cs="Times New Roman"/>
                <w:sz w:val="25"/>
                <w:szCs w:val="25"/>
                <w:lang w:val="uk-UA"/>
              </w:rPr>
              <w:t>обов</w:t>
            </w:r>
            <w:proofErr w:type="spellEnd"/>
            <w:r w:rsidRPr="00ED3A4F">
              <w:rPr>
                <w:rFonts w:ascii="Times New Roman" w:hAnsi="Times New Roman" w:cs="Times New Roman"/>
                <w:sz w:val="25"/>
                <w:szCs w:val="25"/>
                <w:lang w:val="ru-RU"/>
              </w:rPr>
              <w:t>’</w:t>
            </w:r>
            <w:proofErr w:type="spellStart"/>
            <w:r w:rsidRPr="00ED3A4F">
              <w:rPr>
                <w:rFonts w:ascii="Times New Roman" w:hAnsi="Times New Roman" w:cs="Times New Roman"/>
                <w:sz w:val="25"/>
                <w:szCs w:val="25"/>
                <w:lang w:val="uk-UA"/>
              </w:rPr>
              <w:t>язків</w:t>
            </w:r>
            <w:proofErr w:type="spellEnd"/>
            <w:r w:rsidRPr="00ED3A4F">
              <w:rPr>
                <w:rFonts w:ascii="Times New Roman" w:hAnsi="Times New Roman" w:cs="Times New Roman"/>
                <w:sz w:val="25"/>
                <w:szCs w:val="25"/>
                <w:lang w:val="uk-UA"/>
              </w:rPr>
              <w:t>;</w:t>
            </w:r>
          </w:p>
          <w:p w:rsidR="00AF7558" w:rsidRPr="00ED3A4F" w:rsidRDefault="00AF7558" w:rsidP="003F5624">
            <w:pPr>
              <w:jc w:val="both"/>
              <w:rPr>
                <w:sz w:val="25"/>
                <w:szCs w:val="25"/>
                <w:lang w:val="uk-UA"/>
              </w:rPr>
            </w:pPr>
            <w:r w:rsidRPr="00ED3A4F">
              <w:rPr>
                <w:sz w:val="25"/>
                <w:szCs w:val="25"/>
                <w:lang w:val="uk-UA"/>
              </w:rPr>
              <w:t xml:space="preserve">3. Вміння використовувати сервіси </w:t>
            </w:r>
            <w:proofErr w:type="spellStart"/>
            <w:r w:rsidRPr="00ED3A4F">
              <w:rPr>
                <w:sz w:val="25"/>
                <w:szCs w:val="25"/>
                <w:lang w:val="uk-UA"/>
              </w:rPr>
              <w:t>інтернету</w:t>
            </w:r>
            <w:proofErr w:type="spellEnd"/>
            <w:r w:rsidRPr="00ED3A4F">
              <w:rPr>
                <w:sz w:val="25"/>
                <w:szCs w:val="25"/>
                <w:lang w:val="uk-UA"/>
              </w:rP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AF7558" w:rsidRPr="00ED3A4F" w:rsidRDefault="00AF7558" w:rsidP="003F5624">
            <w:pPr>
              <w:jc w:val="both"/>
              <w:rPr>
                <w:sz w:val="25"/>
                <w:szCs w:val="25"/>
              </w:rPr>
            </w:pPr>
            <w:r w:rsidRPr="00ED3A4F">
              <w:rPr>
                <w:sz w:val="25"/>
                <w:szCs w:val="25"/>
                <w:lang w:val="uk-UA"/>
              </w:rPr>
              <w:t>3. З</w:t>
            </w:r>
            <w:proofErr w:type="spellStart"/>
            <w:r w:rsidRPr="00ED3A4F">
              <w:rPr>
                <w:sz w:val="25"/>
                <w:szCs w:val="25"/>
              </w:rPr>
              <w:t>датність</w:t>
            </w:r>
            <w:proofErr w:type="spellEnd"/>
            <w:r w:rsidRPr="00ED3A4F">
              <w:rPr>
                <w:sz w:val="25"/>
                <w:szCs w:val="25"/>
              </w:rPr>
              <w:t xml:space="preserve"> </w:t>
            </w:r>
            <w:proofErr w:type="spellStart"/>
            <w:r w:rsidRPr="00ED3A4F">
              <w:rPr>
                <w:sz w:val="25"/>
                <w:szCs w:val="25"/>
              </w:rPr>
              <w:t>працювати</w:t>
            </w:r>
            <w:proofErr w:type="spellEnd"/>
            <w:r w:rsidRPr="00ED3A4F">
              <w:rPr>
                <w:sz w:val="25"/>
                <w:szCs w:val="25"/>
              </w:rPr>
              <w:t xml:space="preserve"> з документами в </w:t>
            </w:r>
            <w:proofErr w:type="spellStart"/>
            <w:r w:rsidRPr="00ED3A4F">
              <w:rPr>
                <w:sz w:val="25"/>
                <w:szCs w:val="25"/>
              </w:rPr>
              <w:t>різних</w:t>
            </w:r>
            <w:proofErr w:type="spellEnd"/>
            <w:r w:rsidRPr="00ED3A4F">
              <w:rPr>
                <w:sz w:val="25"/>
                <w:szCs w:val="25"/>
              </w:rPr>
              <w:t xml:space="preserve"> </w:t>
            </w:r>
            <w:proofErr w:type="spellStart"/>
            <w:r w:rsidRPr="00ED3A4F">
              <w:rPr>
                <w:sz w:val="25"/>
                <w:szCs w:val="25"/>
              </w:rPr>
              <w:t>цифрових</w:t>
            </w:r>
            <w:proofErr w:type="spellEnd"/>
            <w:r w:rsidRPr="00ED3A4F">
              <w:rPr>
                <w:sz w:val="25"/>
                <w:szCs w:val="25"/>
              </w:rPr>
              <w:t xml:space="preserve"> форматах; </w:t>
            </w:r>
            <w:proofErr w:type="spellStart"/>
            <w:r w:rsidRPr="00ED3A4F">
              <w:rPr>
                <w:sz w:val="25"/>
                <w:szCs w:val="25"/>
              </w:rPr>
              <w:t>зберігати</w:t>
            </w:r>
            <w:proofErr w:type="spellEnd"/>
            <w:r w:rsidRPr="00ED3A4F">
              <w:rPr>
                <w:sz w:val="25"/>
                <w:szCs w:val="25"/>
              </w:rPr>
              <w:t xml:space="preserve">, </w:t>
            </w:r>
            <w:proofErr w:type="spellStart"/>
            <w:r w:rsidRPr="00ED3A4F">
              <w:rPr>
                <w:sz w:val="25"/>
                <w:szCs w:val="25"/>
              </w:rPr>
              <w:t>накоричувати</w:t>
            </w:r>
            <w:proofErr w:type="spellEnd"/>
            <w:r w:rsidRPr="00ED3A4F">
              <w:rPr>
                <w:sz w:val="25"/>
                <w:szCs w:val="25"/>
              </w:rPr>
              <w:t xml:space="preserve">, </w:t>
            </w:r>
            <w:proofErr w:type="spellStart"/>
            <w:r w:rsidRPr="00ED3A4F">
              <w:rPr>
                <w:sz w:val="25"/>
                <w:szCs w:val="25"/>
              </w:rPr>
              <w:t>впорядковувати</w:t>
            </w:r>
            <w:proofErr w:type="spellEnd"/>
            <w:r w:rsidRPr="00ED3A4F">
              <w:rPr>
                <w:sz w:val="25"/>
                <w:szCs w:val="25"/>
              </w:rPr>
              <w:t xml:space="preserve">, </w:t>
            </w:r>
            <w:proofErr w:type="spellStart"/>
            <w:r w:rsidRPr="00ED3A4F">
              <w:rPr>
                <w:sz w:val="25"/>
                <w:szCs w:val="25"/>
              </w:rPr>
              <w:t>архівувати</w:t>
            </w:r>
            <w:proofErr w:type="spellEnd"/>
            <w:r w:rsidRPr="00ED3A4F">
              <w:rPr>
                <w:sz w:val="25"/>
                <w:szCs w:val="25"/>
              </w:rPr>
              <w:t xml:space="preserve"> </w:t>
            </w:r>
            <w:proofErr w:type="spellStart"/>
            <w:r w:rsidRPr="00ED3A4F">
              <w:rPr>
                <w:sz w:val="25"/>
                <w:szCs w:val="25"/>
              </w:rPr>
              <w:t>цифрові</w:t>
            </w:r>
            <w:proofErr w:type="spellEnd"/>
            <w:r w:rsidRPr="00ED3A4F">
              <w:rPr>
                <w:sz w:val="25"/>
                <w:szCs w:val="25"/>
              </w:rPr>
              <w:t xml:space="preserve"> </w:t>
            </w:r>
            <w:proofErr w:type="spellStart"/>
            <w:r w:rsidRPr="00ED3A4F">
              <w:rPr>
                <w:sz w:val="25"/>
                <w:szCs w:val="25"/>
              </w:rPr>
              <w:t>ресурси</w:t>
            </w:r>
            <w:proofErr w:type="spellEnd"/>
            <w:r w:rsidRPr="00ED3A4F">
              <w:rPr>
                <w:sz w:val="25"/>
                <w:szCs w:val="25"/>
              </w:rPr>
              <w:t xml:space="preserve"> та </w:t>
            </w:r>
            <w:proofErr w:type="spellStart"/>
            <w:r w:rsidRPr="00ED3A4F">
              <w:rPr>
                <w:sz w:val="25"/>
                <w:szCs w:val="25"/>
              </w:rPr>
              <w:t>дані</w:t>
            </w:r>
            <w:proofErr w:type="spellEnd"/>
            <w:r w:rsidRPr="00ED3A4F">
              <w:rPr>
                <w:sz w:val="25"/>
                <w:szCs w:val="25"/>
              </w:rPr>
              <w:t xml:space="preserve"> </w:t>
            </w:r>
            <w:proofErr w:type="spellStart"/>
            <w:r w:rsidRPr="00ED3A4F">
              <w:rPr>
                <w:sz w:val="25"/>
                <w:szCs w:val="25"/>
              </w:rPr>
              <w:t>різних</w:t>
            </w:r>
            <w:proofErr w:type="spellEnd"/>
            <w:r w:rsidRPr="00ED3A4F">
              <w:rPr>
                <w:sz w:val="25"/>
                <w:szCs w:val="25"/>
              </w:rPr>
              <w:t xml:space="preserve"> </w:t>
            </w:r>
            <w:proofErr w:type="spellStart"/>
            <w:r w:rsidRPr="00ED3A4F">
              <w:rPr>
                <w:sz w:val="25"/>
                <w:szCs w:val="25"/>
              </w:rPr>
              <w:t>типів</w:t>
            </w:r>
            <w:proofErr w:type="spellEnd"/>
            <w:r w:rsidRPr="00ED3A4F">
              <w:rPr>
                <w:sz w:val="25"/>
                <w:szCs w:val="25"/>
              </w:rPr>
              <w:t>;</w:t>
            </w:r>
          </w:p>
          <w:p w:rsidR="00AF7558" w:rsidRPr="00ED3A4F" w:rsidRDefault="00AF7558" w:rsidP="003F5624">
            <w:pPr>
              <w:jc w:val="both"/>
              <w:rPr>
                <w:sz w:val="25"/>
                <w:szCs w:val="25"/>
              </w:rPr>
            </w:pPr>
            <w:r w:rsidRPr="00ED3A4F">
              <w:rPr>
                <w:sz w:val="25"/>
                <w:szCs w:val="25"/>
                <w:lang w:val="uk-UA"/>
              </w:rPr>
              <w:t>4. З</w:t>
            </w:r>
            <w:proofErr w:type="spellStart"/>
            <w:r w:rsidRPr="00ED3A4F">
              <w:rPr>
                <w:sz w:val="25"/>
                <w:szCs w:val="25"/>
              </w:rPr>
              <w:t>датність</w:t>
            </w:r>
            <w:proofErr w:type="spellEnd"/>
            <w:r w:rsidRPr="00ED3A4F">
              <w:rPr>
                <w:sz w:val="25"/>
                <w:szCs w:val="25"/>
              </w:rPr>
              <w:t xml:space="preserve"> </w:t>
            </w:r>
            <w:proofErr w:type="spellStart"/>
            <w:r w:rsidRPr="00ED3A4F">
              <w:rPr>
                <w:sz w:val="25"/>
                <w:szCs w:val="25"/>
              </w:rPr>
              <w:t>уникати</w:t>
            </w:r>
            <w:proofErr w:type="spellEnd"/>
            <w:r w:rsidRPr="00ED3A4F">
              <w:rPr>
                <w:sz w:val="25"/>
                <w:szCs w:val="25"/>
              </w:rPr>
              <w:t xml:space="preserve"> </w:t>
            </w:r>
            <w:proofErr w:type="spellStart"/>
            <w:r w:rsidRPr="00ED3A4F">
              <w:rPr>
                <w:sz w:val="25"/>
                <w:szCs w:val="25"/>
              </w:rPr>
              <w:t>небезпек</w:t>
            </w:r>
            <w:proofErr w:type="spellEnd"/>
            <w:r w:rsidRPr="00ED3A4F">
              <w:rPr>
                <w:sz w:val="25"/>
                <w:szCs w:val="25"/>
              </w:rPr>
              <w:t xml:space="preserve"> в цифровому </w:t>
            </w:r>
            <w:proofErr w:type="spellStart"/>
            <w:r w:rsidRPr="00ED3A4F">
              <w:rPr>
                <w:sz w:val="25"/>
                <w:szCs w:val="25"/>
              </w:rPr>
              <w:t>середовищі</w:t>
            </w:r>
            <w:proofErr w:type="spellEnd"/>
            <w:r w:rsidRPr="00ED3A4F">
              <w:rPr>
                <w:sz w:val="25"/>
                <w:szCs w:val="25"/>
              </w:rPr>
              <w:t xml:space="preserve">, </w:t>
            </w:r>
            <w:proofErr w:type="spellStart"/>
            <w:r w:rsidRPr="00ED3A4F">
              <w:rPr>
                <w:sz w:val="25"/>
                <w:szCs w:val="25"/>
              </w:rPr>
              <w:t>захищати</w:t>
            </w:r>
            <w:proofErr w:type="spellEnd"/>
            <w:r w:rsidRPr="00ED3A4F">
              <w:rPr>
                <w:sz w:val="25"/>
                <w:szCs w:val="25"/>
              </w:rPr>
              <w:t xml:space="preserve"> </w:t>
            </w:r>
            <w:proofErr w:type="spellStart"/>
            <w:r w:rsidRPr="00ED3A4F">
              <w:rPr>
                <w:sz w:val="25"/>
                <w:szCs w:val="25"/>
              </w:rPr>
              <w:t>особисті</w:t>
            </w:r>
            <w:proofErr w:type="spellEnd"/>
            <w:r w:rsidRPr="00ED3A4F">
              <w:rPr>
                <w:sz w:val="25"/>
                <w:szCs w:val="25"/>
              </w:rPr>
              <w:t xml:space="preserve"> та </w:t>
            </w:r>
            <w:proofErr w:type="spellStart"/>
            <w:r w:rsidRPr="00ED3A4F">
              <w:rPr>
                <w:sz w:val="25"/>
                <w:szCs w:val="25"/>
              </w:rPr>
              <w:t>конфіденційні</w:t>
            </w:r>
            <w:proofErr w:type="spellEnd"/>
            <w:r w:rsidRPr="00ED3A4F">
              <w:rPr>
                <w:sz w:val="25"/>
                <w:szCs w:val="25"/>
              </w:rPr>
              <w:t xml:space="preserve"> </w:t>
            </w:r>
            <w:proofErr w:type="spellStart"/>
            <w:r w:rsidRPr="00ED3A4F">
              <w:rPr>
                <w:sz w:val="25"/>
                <w:szCs w:val="25"/>
              </w:rPr>
              <w:t>дані</w:t>
            </w:r>
            <w:proofErr w:type="spellEnd"/>
            <w:r w:rsidRPr="00ED3A4F">
              <w:rPr>
                <w:sz w:val="25"/>
                <w:szCs w:val="25"/>
              </w:rPr>
              <w:t>;</w:t>
            </w:r>
          </w:p>
          <w:p w:rsidR="00AF7558" w:rsidRPr="00ED3A4F" w:rsidRDefault="00AF7558" w:rsidP="003F5624">
            <w:pPr>
              <w:jc w:val="both"/>
              <w:rPr>
                <w:sz w:val="25"/>
                <w:szCs w:val="25"/>
                <w:lang w:val="uk-UA"/>
              </w:rPr>
            </w:pPr>
            <w:r w:rsidRPr="00ED3A4F">
              <w:rPr>
                <w:sz w:val="25"/>
                <w:szCs w:val="25"/>
                <w:lang w:val="uk-UA"/>
              </w:rPr>
              <w:t>5. В</w:t>
            </w:r>
            <w:proofErr w:type="spellStart"/>
            <w:r w:rsidRPr="00ED3A4F">
              <w:rPr>
                <w:sz w:val="25"/>
                <w:szCs w:val="25"/>
              </w:rPr>
              <w:t>міння</w:t>
            </w:r>
            <w:proofErr w:type="spellEnd"/>
            <w:r w:rsidRPr="00ED3A4F">
              <w:rPr>
                <w:sz w:val="25"/>
                <w:szCs w:val="25"/>
              </w:rPr>
              <w:t xml:space="preserve"> </w:t>
            </w:r>
            <w:proofErr w:type="spellStart"/>
            <w:r w:rsidRPr="00ED3A4F">
              <w:rPr>
                <w:sz w:val="25"/>
                <w:szCs w:val="25"/>
              </w:rPr>
              <w:t>використовувати</w:t>
            </w:r>
            <w:proofErr w:type="spellEnd"/>
            <w:r w:rsidRPr="00ED3A4F">
              <w:rPr>
                <w:sz w:val="25"/>
                <w:szCs w:val="25"/>
              </w:rPr>
              <w:t xml:space="preserve"> </w:t>
            </w:r>
            <w:proofErr w:type="spellStart"/>
            <w:r w:rsidRPr="00ED3A4F">
              <w:rPr>
                <w:sz w:val="25"/>
                <w:szCs w:val="25"/>
              </w:rPr>
              <w:t>електронні</w:t>
            </w:r>
            <w:proofErr w:type="spellEnd"/>
            <w:r w:rsidRPr="00ED3A4F">
              <w:rPr>
                <w:sz w:val="25"/>
                <w:szCs w:val="25"/>
              </w:rPr>
              <w:t xml:space="preserve"> </w:t>
            </w:r>
            <w:proofErr w:type="spellStart"/>
            <w:r w:rsidRPr="00ED3A4F">
              <w:rPr>
                <w:sz w:val="25"/>
                <w:szCs w:val="25"/>
              </w:rPr>
              <w:t>реєстри</w:t>
            </w:r>
            <w:proofErr w:type="spellEnd"/>
            <w:r w:rsidRPr="00ED3A4F">
              <w:rPr>
                <w:sz w:val="25"/>
                <w:szCs w:val="25"/>
              </w:rPr>
              <w:t xml:space="preserve">, </w:t>
            </w:r>
            <w:proofErr w:type="spellStart"/>
            <w:r w:rsidRPr="00ED3A4F">
              <w:rPr>
                <w:sz w:val="25"/>
                <w:szCs w:val="25"/>
              </w:rPr>
              <w:t>системи</w:t>
            </w:r>
            <w:proofErr w:type="spellEnd"/>
            <w:r w:rsidRPr="00ED3A4F">
              <w:rPr>
                <w:sz w:val="25"/>
                <w:szCs w:val="25"/>
              </w:rPr>
              <w:t xml:space="preserve"> </w:t>
            </w:r>
            <w:proofErr w:type="spellStart"/>
            <w:r w:rsidRPr="00ED3A4F">
              <w:rPr>
                <w:sz w:val="25"/>
                <w:szCs w:val="25"/>
              </w:rPr>
              <w:t>електронного</w:t>
            </w:r>
            <w:proofErr w:type="spellEnd"/>
            <w:r w:rsidRPr="00ED3A4F">
              <w:rPr>
                <w:sz w:val="25"/>
                <w:szCs w:val="25"/>
              </w:rPr>
              <w:t xml:space="preserve"> </w:t>
            </w:r>
            <w:proofErr w:type="spellStart"/>
            <w:r w:rsidRPr="00ED3A4F">
              <w:rPr>
                <w:sz w:val="25"/>
                <w:szCs w:val="25"/>
              </w:rPr>
              <w:t>документообігу</w:t>
            </w:r>
            <w:proofErr w:type="spellEnd"/>
            <w:r w:rsidRPr="00ED3A4F">
              <w:rPr>
                <w:sz w:val="25"/>
                <w:szCs w:val="25"/>
              </w:rPr>
              <w:t xml:space="preserve"> та </w:t>
            </w:r>
            <w:proofErr w:type="spellStart"/>
            <w:r w:rsidRPr="00ED3A4F">
              <w:rPr>
                <w:sz w:val="25"/>
                <w:szCs w:val="25"/>
              </w:rPr>
              <w:t>інші</w:t>
            </w:r>
            <w:proofErr w:type="spellEnd"/>
            <w:r w:rsidRPr="00ED3A4F">
              <w:rPr>
                <w:sz w:val="25"/>
                <w:szCs w:val="25"/>
              </w:rPr>
              <w:t xml:space="preserve"> </w:t>
            </w:r>
            <w:proofErr w:type="spellStart"/>
            <w:r w:rsidRPr="00ED3A4F">
              <w:rPr>
                <w:sz w:val="25"/>
                <w:szCs w:val="25"/>
              </w:rPr>
              <w:t>електронні</w:t>
            </w:r>
            <w:proofErr w:type="spellEnd"/>
            <w:r w:rsidRPr="00ED3A4F">
              <w:rPr>
                <w:sz w:val="25"/>
                <w:szCs w:val="25"/>
              </w:rPr>
              <w:t xml:space="preserve"> </w:t>
            </w:r>
            <w:proofErr w:type="spellStart"/>
            <w:r w:rsidRPr="00ED3A4F">
              <w:rPr>
                <w:sz w:val="25"/>
                <w:szCs w:val="25"/>
              </w:rPr>
              <w:t>урядові</w:t>
            </w:r>
            <w:proofErr w:type="spellEnd"/>
            <w:r w:rsidRPr="00ED3A4F">
              <w:rPr>
                <w:sz w:val="25"/>
                <w:szCs w:val="25"/>
              </w:rPr>
              <w:t xml:space="preserve"> </w:t>
            </w:r>
            <w:proofErr w:type="spellStart"/>
            <w:r w:rsidRPr="00ED3A4F">
              <w:rPr>
                <w:sz w:val="25"/>
                <w:szCs w:val="25"/>
              </w:rPr>
              <w:t>системи</w:t>
            </w:r>
            <w:proofErr w:type="spellEnd"/>
            <w:r w:rsidRPr="00ED3A4F">
              <w:rPr>
                <w:sz w:val="25"/>
                <w:szCs w:val="25"/>
              </w:rPr>
              <w:t xml:space="preserve"> для </w:t>
            </w:r>
            <w:proofErr w:type="spellStart"/>
            <w:r w:rsidRPr="00ED3A4F">
              <w:rPr>
                <w:sz w:val="25"/>
                <w:szCs w:val="25"/>
              </w:rPr>
              <w:t>обміну</w:t>
            </w:r>
            <w:proofErr w:type="spellEnd"/>
            <w:r w:rsidRPr="00ED3A4F">
              <w:rPr>
                <w:sz w:val="25"/>
                <w:szCs w:val="25"/>
              </w:rPr>
              <w:t xml:space="preserve"> </w:t>
            </w:r>
            <w:proofErr w:type="spellStart"/>
            <w:r w:rsidRPr="00ED3A4F">
              <w:rPr>
                <w:sz w:val="25"/>
                <w:szCs w:val="25"/>
              </w:rPr>
              <w:t>інформацією</w:t>
            </w:r>
            <w:proofErr w:type="spellEnd"/>
            <w:r w:rsidRPr="00ED3A4F">
              <w:rPr>
                <w:sz w:val="25"/>
                <w:szCs w:val="25"/>
              </w:rPr>
              <w:t xml:space="preserve">, для </w:t>
            </w:r>
            <w:proofErr w:type="spellStart"/>
            <w:r w:rsidRPr="00ED3A4F">
              <w:rPr>
                <w:sz w:val="25"/>
                <w:szCs w:val="25"/>
              </w:rPr>
              <w:t>електронного</w:t>
            </w:r>
            <w:proofErr w:type="spellEnd"/>
            <w:r w:rsidRPr="00ED3A4F">
              <w:rPr>
                <w:sz w:val="25"/>
                <w:szCs w:val="25"/>
              </w:rPr>
              <w:t xml:space="preserve"> </w:t>
            </w:r>
            <w:proofErr w:type="spellStart"/>
            <w:r w:rsidRPr="00ED3A4F">
              <w:rPr>
                <w:sz w:val="25"/>
                <w:szCs w:val="25"/>
              </w:rPr>
              <w:t>листування</w:t>
            </w:r>
            <w:proofErr w:type="spellEnd"/>
            <w:r w:rsidRPr="00ED3A4F">
              <w:rPr>
                <w:sz w:val="25"/>
                <w:szCs w:val="25"/>
              </w:rPr>
              <w:t xml:space="preserve"> в рамках </w:t>
            </w:r>
            <w:proofErr w:type="spellStart"/>
            <w:r w:rsidRPr="00ED3A4F">
              <w:rPr>
                <w:sz w:val="25"/>
                <w:szCs w:val="25"/>
              </w:rPr>
              <w:t>своїх</w:t>
            </w:r>
            <w:proofErr w:type="spellEnd"/>
            <w:r w:rsidRPr="00ED3A4F">
              <w:rPr>
                <w:sz w:val="25"/>
                <w:szCs w:val="25"/>
              </w:rPr>
              <w:t xml:space="preserve"> </w:t>
            </w:r>
            <w:proofErr w:type="spellStart"/>
            <w:r w:rsidRPr="00ED3A4F">
              <w:rPr>
                <w:sz w:val="25"/>
                <w:szCs w:val="25"/>
              </w:rPr>
              <w:t>посадових</w:t>
            </w:r>
            <w:proofErr w:type="spellEnd"/>
            <w:r w:rsidRPr="00ED3A4F">
              <w:rPr>
                <w:sz w:val="25"/>
                <w:szCs w:val="25"/>
              </w:rPr>
              <w:t xml:space="preserve"> </w:t>
            </w:r>
            <w:proofErr w:type="spellStart"/>
            <w:r w:rsidRPr="00ED3A4F">
              <w:rPr>
                <w:sz w:val="25"/>
                <w:szCs w:val="25"/>
              </w:rPr>
              <w:t>обов’язків</w:t>
            </w:r>
            <w:proofErr w:type="spellEnd"/>
            <w:r w:rsidRPr="00ED3A4F">
              <w:rPr>
                <w:sz w:val="25"/>
                <w:szCs w:val="25"/>
              </w:rPr>
              <w:t xml:space="preserve">; </w:t>
            </w:r>
            <w:proofErr w:type="spellStart"/>
            <w:r w:rsidRPr="00ED3A4F">
              <w:rPr>
                <w:sz w:val="25"/>
                <w:szCs w:val="25"/>
              </w:rPr>
              <w:t>вміння</w:t>
            </w:r>
            <w:proofErr w:type="spellEnd"/>
            <w:r w:rsidRPr="00ED3A4F">
              <w:rPr>
                <w:sz w:val="25"/>
                <w:szCs w:val="25"/>
              </w:rPr>
              <w:t xml:space="preserve"> </w:t>
            </w:r>
            <w:proofErr w:type="spellStart"/>
            <w:r w:rsidRPr="00ED3A4F">
              <w:rPr>
                <w:sz w:val="25"/>
                <w:szCs w:val="25"/>
              </w:rPr>
              <w:t>використовувати</w:t>
            </w:r>
            <w:proofErr w:type="spellEnd"/>
            <w:r w:rsidRPr="00ED3A4F">
              <w:rPr>
                <w:sz w:val="25"/>
                <w:szCs w:val="25"/>
              </w:rPr>
              <w:t xml:space="preserve"> </w:t>
            </w:r>
            <w:proofErr w:type="spellStart"/>
            <w:r w:rsidRPr="00ED3A4F">
              <w:rPr>
                <w:sz w:val="25"/>
                <w:szCs w:val="25"/>
              </w:rPr>
              <w:t>спільні</w:t>
            </w:r>
            <w:proofErr w:type="spellEnd"/>
            <w:r w:rsidRPr="00ED3A4F">
              <w:rPr>
                <w:sz w:val="25"/>
                <w:szCs w:val="25"/>
              </w:rPr>
              <w:t xml:space="preserve"> онлайн </w:t>
            </w:r>
            <w:proofErr w:type="spellStart"/>
            <w:r w:rsidRPr="00ED3A4F">
              <w:rPr>
                <w:sz w:val="25"/>
                <w:szCs w:val="25"/>
              </w:rPr>
              <w:t>календарі</w:t>
            </w:r>
            <w:proofErr w:type="spellEnd"/>
            <w:r w:rsidRPr="00ED3A4F">
              <w:rPr>
                <w:sz w:val="25"/>
                <w:szCs w:val="25"/>
              </w:rPr>
              <w:t xml:space="preserve">, </w:t>
            </w:r>
            <w:proofErr w:type="spellStart"/>
            <w:r w:rsidRPr="00ED3A4F">
              <w:rPr>
                <w:sz w:val="25"/>
                <w:szCs w:val="25"/>
              </w:rPr>
              <w:t>сервіси</w:t>
            </w:r>
            <w:proofErr w:type="spellEnd"/>
            <w:r w:rsidRPr="00ED3A4F">
              <w:rPr>
                <w:sz w:val="25"/>
                <w:szCs w:val="25"/>
              </w:rPr>
              <w:t xml:space="preserve"> для </w:t>
            </w:r>
            <w:proofErr w:type="spellStart"/>
            <w:r w:rsidRPr="00ED3A4F">
              <w:rPr>
                <w:sz w:val="25"/>
                <w:szCs w:val="25"/>
              </w:rPr>
              <w:t>підготовки</w:t>
            </w:r>
            <w:proofErr w:type="spellEnd"/>
            <w:r w:rsidRPr="00ED3A4F">
              <w:rPr>
                <w:sz w:val="25"/>
                <w:szCs w:val="25"/>
              </w:rPr>
              <w:t xml:space="preserve"> та </w:t>
            </w:r>
            <w:proofErr w:type="spellStart"/>
            <w:r w:rsidRPr="00ED3A4F">
              <w:rPr>
                <w:sz w:val="25"/>
                <w:szCs w:val="25"/>
              </w:rPr>
              <w:t>спільного</w:t>
            </w:r>
            <w:proofErr w:type="spellEnd"/>
            <w:r w:rsidRPr="00ED3A4F">
              <w:rPr>
                <w:sz w:val="25"/>
                <w:szCs w:val="25"/>
              </w:rPr>
              <w:t xml:space="preserve"> </w:t>
            </w:r>
            <w:proofErr w:type="spellStart"/>
            <w:r w:rsidRPr="00ED3A4F">
              <w:rPr>
                <w:sz w:val="25"/>
                <w:szCs w:val="25"/>
              </w:rPr>
              <w:t>редагування</w:t>
            </w:r>
            <w:proofErr w:type="spellEnd"/>
            <w:r w:rsidRPr="00ED3A4F">
              <w:rPr>
                <w:sz w:val="25"/>
                <w:szCs w:val="25"/>
              </w:rPr>
              <w:t xml:space="preserve"> </w:t>
            </w:r>
            <w:proofErr w:type="spellStart"/>
            <w:r w:rsidRPr="00ED3A4F">
              <w:rPr>
                <w:sz w:val="25"/>
                <w:szCs w:val="25"/>
              </w:rPr>
              <w:t>документів</w:t>
            </w:r>
            <w:proofErr w:type="spellEnd"/>
            <w:r w:rsidRPr="00ED3A4F">
              <w:rPr>
                <w:sz w:val="25"/>
                <w:szCs w:val="25"/>
              </w:rPr>
              <w:t xml:space="preserve">, </w:t>
            </w:r>
            <w:proofErr w:type="spellStart"/>
            <w:r w:rsidRPr="00ED3A4F">
              <w:rPr>
                <w:sz w:val="25"/>
                <w:szCs w:val="25"/>
              </w:rPr>
              <w:t>вміти</w:t>
            </w:r>
            <w:proofErr w:type="spellEnd"/>
            <w:r w:rsidRPr="00ED3A4F">
              <w:rPr>
                <w:sz w:val="25"/>
                <w:szCs w:val="25"/>
              </w:rPr>
              <w:t xml:space="preserve"> </w:t>
            </w:r>
            <w:proofErr w:type="spellStart"/>
            <w:r w:rsidRPr="00ED3A4F">
              <w:rPr>
                <w:sz w:val="25"/>
                <w:szCs w:val="25"/>
              </w:rPr>
              <w:t>користуватись</w:t>
            </w:r>
            <w:proofErr w:type="spellEnd"/>
            <w:r w:rsidRPr="00ED3A4F">
              <w:rPr>
                <w:sz w:val="25"/>
                <w:szCs w:val="25"/>
              </w:rPr>
              <w:t xml:space="preserve"> </w:t>
            </w:r>
            <w:proofErr w:type="spellStart"/>
            <w:r w:rsidRPr="00ED3A4F">
              <w:rPr>
                <w:sz w:val="25"/>
                <w:szCs w:val="25"/>
              </w:rPr>
              <w:t>кваліфікованим</w:t>
            </w:r>
            <w:proofErr w:type="spellEnd"/>
            <w:r w:rsidRPr="00ED3A4F">
              <w:rPr>
                <w:sz w:val="25"/>
                <w:szCs w:val="25"/>
              </w:rPr>
              <w:t xml:space="preserve"> </w:t>
            </w:r>
            <w:proofErr w:type="spellStart"/>
            <w:r w:rsidRPr="00ED3A4F">
              <w:rPr>
                <w:sz w:val="25"/>
                <w:szCs w:val="25"/>
              </w:rPr>
              <w:t>електронним</w:t>
            </w:r>
            <w:proofErr w:type="spellEnd"/>
            <w:r w:rsidRPr="00ED3A4F">
              <w:rPr>
                <w:sz w:val="25"/>
                <w:szCs w:val="25"/>
              </w:rPr>
              <w:t xml:space="preserve"> </w:t>
            </w:r>
            <w:proofErr w:type="spellStart"/>
            <w:r w:rsidRPr="00ED3A4F">
              <w:rPr>
                <w:sz w:val="25"/>
                <w:szCs w:val="25"/>
              </w:rPr>
              <w:t>підписом</w:t>
            </w:r>
            <w:proofErr w:type="spellEnd"/>
            <w:r w:rsidRPr="00ED3A4F">
              <w:rPr>
                <w:sz w:val="25"/>
                <w:szCs w:val="25"/>
              </w:rPr>
              <w:t xml:space="preserve"> (КЕП)</w:t>
            </w:r>
          </w:p>
        </w:tc>
      </w:tr>
      <w:tr w:rsidR="00AF7558" w:rsidRPr="00ED3A4F" w:rsidTr="003F5624">
        <w:tc>
          <w:tcPr>
            <w:tcW w:w="566"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r w:rsidRPr="00ED3A4F">
              <w:rPr>
                <w:sz w:val="25"/>
                <w:szCs w:val="25"/>
                <w:lang w:val="uk-UA"/>
              </w:rPr>
              <w:t>2</w:t>
            </w:r>
          </w:p>
        </w:tc>
        <w:tc>
          <w:tcPr>
            <w:tcW w:w="3379"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rPr>
                <w:sz w:val="25"/>
                <w:szCs w:val="25"/>
                <w:lang w:val="uk-UA" w:eastAsia="ar-SA"/>
              </w:rPr>
            </w:pPr>
            <w:r w:rsidRPr="00ED3A4F">
              <w:rPr>
                <w:sz w:val="25"/>
                <w:szCs w:val="25"/>
                <w:lang w:val="uk-UA"/>
              </w:rPr>
              <w:t>Необхідні ділові якості</w:t>
            </w:r>
          </w:p>
          <w:p w:rsidR="00AF7558" w:rsidRPr="00ED3A4F" w:rsidRDefault="00AF7558" w:rsidP="003F5624">
            <w:pPr>
              <w:spacing w:before="100" w:beforeAutospacing="1" w:after="100" w:afterAutospacing="1"/>
              <w:rPr>
                <w:bCs/>
                <w:color w:val="000000"/>
                <w:sz w:val="25"/>
                <w:szCs w:val="25"/>
                <w:lang w:val="uk-UA"/>
              </w:rPr>
            </w:pPr>
          </w:p>
        </w:tc>
        <w:tc>
          <w:tcPr>
            <w:tcW w:w="5757"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jc w:val="both"/>
              <w:rPr>
                <w:color w:val="000000"/>
                <w:sz w:val="25"/>
                <w:szCs w:val="25"/>
                <w:lang w:val="uk-UA"/>
              </w:rPr>
            </w:pPr>
            <w:r w:rsidRPr="00ED3A4F">
              <w:rPr>
                <w:color w:val="000000"/>
                <w:sz w:val="25"/>
                <w:szCs w:val="25"/>
                <w:lang w:val="uk-UA"/>
              </w:rPr>
              <w:t>1.Якісне виконання поставлених завдань.</w:t>
            </w:r>
          </w:p>
          <w:p w:rsidR="00AF7558" w:rsidRPr="00ED3A4F" w:rsidRDefault="00AF7558" w:rsidP="003F5624">
            <w:pPr>
              <w:jc w:val="both"/>
              <w:rPr>
                <w:color w:val="000000"/>
                <w:sz w:val="25"/>
                <w:szCs w:val="25"/>
                <w:lang w:val="uk-UA"/>
              </w:rPr>
            </w:pPr>
            <w:r w:rsidRPr="00ED3A4F">
              <w:rPr>
                <w:color w:val="000000"/>
                <w:sz w:val="25"/>
                <w:szCs w:val="25"/>
                <w:lang w:val="uk-UA"/>
              </w:rPr>
              <w:t>2.Вміння працювати з інформацією. </w:t>
            </w:r>
          </w:p>
          <w:p w:rsidR="00AF7558" w:rsidRPr="00ED3A4F" w:rsidRDefault="00AF7558" w:rsidP="003F5624">
            <w:pPr>
              <w:jc w:val="both"/>
              <w:rPr>
                <w:color w:val="000000"/>
                <w:sz w:val="25"/>
                <w:szCs w:val="25"/>
                <w:lang w:val="uk-UA"/>
              </w:rPr>
            </w:pPr>
            <w:r w:rsidRPr="00ED3A4F">
              <w:rPr>
                <w:color w:val="000000"/>
                <w:sz w:val="25"/>
                <w:szCs w:val="25"/>
                <w:lang w:val="uk-UA"/>
              </w:rPr>
              <w:t xml:space="preserve">3.Орієнтація на досягнення кінцевих результатів. </w:t>
            </w:r>
          </w:p>
          <w:p w:rsidR="00AF7558" w:rsidRPr="00ED3A4F" w:rsidRDefault="00AF7558" w:rsidP="003F5624">
            <w:pPr>
              <w:jc w:val="both"/>
              <w:rPr>
                <w:color w:val="000000"/>
                <w:sz w:val="25"/>
                <w:szCs w:val="25"/>
                <w:lang w:val="uk-UA"/>
              </w:rPr>
            </w:pPr>
            <w:r w:rsidRPr="00ED3A4F">
              <w:rPr>
                <w:color w:val="000000"/>
                <w:sz w:val="25"/>
                <w:szCs w:val="25"/>
                <w:lang w:val="uk-UA"/>
              </w:rPr>
              <w:t>4.Вміння вирішувати комплексні завдання.</w:t>
            </w:r>
          </w:p>
          <w:p w:rsidR="00AF7558" w:rsidRPr="00ED3A4F" w:rsidRDefault="00AF7558" w:rsidP="003F5624">
            <w:pPr>
              <w:rPr>
                <w:sz w:val="25"/>
                <w:szCs w:val="25"/>
                <w:lang w:val="uk-UA" w:eastAsia="ar-SA"/>
              </w:rPr>
            </w:pPr>
            <w:r w:rsidRPr="00ED3A4F">
              <w:rPr>
                <w:color w:val="000000"/>
                <w:sz w:val="25"/>
                <w:szCs w:val="25"/>
                <w:lang w:val="uk-UA"/>
              </w:rPr>
              <w:lastRenderedPageBreak/>
              <w:t>5.Вміння розподіляти роботу.</w:t>
            </w:r>
          </w:p>
        </w:tc>
      </w:tr>
      <w:tr w:rsidR="00AF7558" w:rsidRPr="00ED3A4F" w:rsidTr="003F5624">
        <w:tc>
          <w:tcPr>
            <w:tcW w:w="566"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r w:rsidRPr="00ED3A4F">
              <w:rPr>
                <w:sz w:val="25"/>
                <w:szCs w:val="25"/>
                <w:lang w:val="uk-UA"/>
              </w:rPr>
              <w:lastRenderedPageBreak/>
              <w:t>3</w:t>
            </w:r>
          </w:p>
        </w:tc>
        <w:tc>
          <w:tcPr>
            <w:tcW w:w="3379"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r w:rsidRPr="00ED3A4F">
              <w:rPr>
                <w:sz w:val="25"/>
                <w:szCs w:val="25"/>
                <w:lang w:val="uk-UA"/>
              </w:rPr>
              <w:t>Необхідні особистісні якості</w:t>
            </w:r>
          </w:p>
        </w:tc>
        <w:tc>
          <w:tcPr>
            <w:tcW w:w="5757"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jc w:val="both"/>
              <w:rPr>
                <w:rFonts w:eastAsia="TimesNewRomanPSMT"/>
                <w:color w:val="000000"/>
                <w:sz w:val="25"/>
                <w:szCs w:val="25"/>
                <w:lang w:val="uk-UA"/>
              </w:rPr>
            </w:pPr>
            <w:r w:rsidRPr="00ED3A4F">
              <w:rPr>
                <w:rFonts w:eastAsia="TimesNewRomanPSMT"/>
                <w:color w:val="000000"/>
                <w:sz w:val="25"/>
                <w:szCs w:val="25"/>
                <w:lang w:val="uk-UA"/>
              </w:rPr>
              <w:t>1. Відповідальність.</w:t>
            </w:r>
          </w:p>
          <w:p w:rsidR="00AF7558" w:rsidRPr="00ED3A4F" w:rsidRDefault="00AF7558" w:rsidP="003F5624">
            <w:pPr>
              <w:jc w:val="both"/>
              <w:rPr>
                <w:rFonts w:eastAsia="TimesNewRomanPSMT"/>
                <w:color w:val="000000"/>
                <w:sz w:val="25"/>
                <w:szCs w:val="25"/>
                <w:lang w:val="uk-UA"/>
              </w:rPr>
            </w:pPr>
            <w:bookmarkStart w:id="9" w:name="n113"/>
            <w:bookmarkEnd w:id="9"/>
            <w:r w:rsidRPr="00ED3A4F">
              <w:rPr>
                <w:sz w:val="25"/>
                <w:szCs w:val="25"/>
                <w:lang w:val="uk-UA"/>
              </w:rPr>
              <w:t>2.Комунікабельність</w:t>
            </w:r>
            <w:r w:rsidRPr="00ED3A4F">
              <w:rPr>
                <w:rFonts w:eastAsia="TimesNewRomanPSMT"/>
                <w:color w:val="000000"/>
                <w:sz w:val="25"/>
                <w:szCs w:val="25"/>
                <w:lang w:val="uk-UA"/>
              </w:rPr>
              <w:t>.</w:t>
            </w:r>
          </w:p>
          <w:p w:rsidR="00AF7558" w:rsidRPr="00ED3A4F" w:rsidRDefault="00AF7558" w:rsidP="003F5624">
            <w:pPr>
              <w:jc w:val="both"/>
              <w:rPr>
                <w:rFonts w:eastAsia="TimesNewRomanPSMT"/>
                <w:color w:val="000000"/>
                <w:sz w:val="25"/>
                <w:szCs w:val="25"/>
                <w:lang w:val="uk-UA"/>
              </w:rPr>
            </w:pPr>
            <w:r w:rsidRPr="00ED3A4F">
              <w:rPr>
                <w:rFonts w:eastAsia="TimesNewRomanPSMT"/>
                <w:color w:val="000000"/>
                <w:sz w:val="25"/>
                <w:szCs w:val="25"/>
                <w:lang w:val="uk-UA"/>
              </w:rPr>
              <w:t>3.Ініціативність.</w:t>
            </w:r>
          </w:p>
          <w:p w:rsidR="00AF7558" w:rsidRPr="00ED3A4F" w:rsidRDefault="00AF7558" w:rsidP="003F5624">
            <w:pPr>
              <w:widowControl w:val="0"/>
              <w:suppressLineNumbers/>
              <w:suppressAutoHyphens/>
              <w:jc w:val="both"/>
              <w:rPr>
                <w:rFonts w:eastAsia="TimesNewRomanPSMT"/>
                <w:color w:val="000000"/>
                <w:sz w:val="25"/>
                <w:szCs w:val="25"/>
                <w:lang w:val="uk-UA"/>
              </w:rPr>
            </w:pPr>
            <w:r w:rsidRPr="00ED3A4F">
              <w:rPr>
                <w:rFonts w:eastAsia="TimesNewRomanPSMT"/>
                <w:color w:val="000000"/>
                <w:sz w:val="25"/>
                <w:szCs w:val="25"/>
                <w:lang w:val="uk-UA"/>
              </w:rPr>
              <w:t>4. Дисциплінованість.</w:t>
            </w:r>
          </w:p>
          <w:p w:rsidR="00AF7558" w:rsidRPr="00ED3A4F" w:rsidRDefault="00AF7558" w:rsidP="003F5624">
            <w:pPr>
              <w:widowControl w:val="0"/>
              <w:suppressLineNumbers/>
              <w:suppressAutoHyphens/>
              <w:jc w:val="both"/>
              <w:rPr>
                <w:rFonts w:eastAsia="Arial Unicode MS"/>
                <w:kern w:val="1"/>
                <w:sz w:val="25"/>
                <w:szCs w:val="25"/>
                <w:lang w:val="uk-UA" w:eastAsia="hi-IN" w:bidi="hi-IN"/>
              </w:rPr>
            </w:pPr>
            <w:r w:rsidRPr="00ED3A4F">
              <w:rPr>
                <w:rFonts w:eastAsia="TimesNewRomanPSMT"/>
                <w:color w:val="000000"/>
                <w:sz w:val="25"/>
                <w:szCs w:val="25"/>
                <w:lang w:val="uk-UA"/>
              </w:rPr>
              <w:t>5.</w:t>
            </w:r>
            <w:r w:rsidRPr="00ED3A4F">
              <w:rPr>
                <w:color w:val="000000"/>
                <w:sz w:val="25"/>
                <w:szCs w:val="25"/>
                <w:lang w:val="uk-UA"/>
              </w:rPr>
              <w:t xml:space="preserve"> Вміння працювати в стресових ситуаціях.</w:t>
            </w:r>
          </w:p>
        </w:tc>
      </w:tr>
      <w:tr w:rsidR="00AF7558" w:rsidRPr="00ED3A4F" w:rsidTr="003F5624">
        <w:tc>
          <w:tcPr>
            <w:tcW w:w="566"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p>
        </w:tc>
        <w:tc>
          <w:tcPr>
            <w:tcW w:w="3379"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p>
        </w:tc>
        <w:tc>
          <w:tcPr>
            <w:tcW w:w="5757"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jc w:val="both"/>
              <w:rPr>
                <w:rFonts w:eastAsia="TimesNewRomanPSMT"/>
                <w:color w:val="000000"/>
                <w:sz w:val="25"/>
                <w:szCs w:val="25"/>
                <w:lang w:val="uk-UA"/>
              </w:rPr>
            </w:pPr>
          </w:p>
        </w:tc>
      </w:tr>
    </w:tbl>
    <w:p w:rsidR="00AF7558" w:rsidRPr="00ED3A4F" w:rsidRDefault="00AF7558" w:rsidP="00AF7558">
      <w:pPr>
        <w:tabs>
          <w:tab w:val="left" w:pos="3285"/>
        </w:tabs>
        <w:jc w:val="center"/>
        <w:rPr>
          <w:sz w:val="25"/>
          <w:szCs w:val="25"/>
          <w:lang w:val="uk-UA"/>
        </w:rPr>
      </w:pPr>
    </w:p>
    <w:p w:rsidR="00AF7558" w:rsidRPr="00ED3A4F" w:rsidRDefault="00AF7558" w:rsidP="00AF7558">
      <w:pPr>
        <w:tabs>
          <w:tab w:val="left" w:pos="3285"/>
        </w:tabs>
        <w:jc w:val="center"/>
        <w:rPr>
          <w:sz w:val="25"/>
          <w:szCs w:val="25"/>
          <w:lang w:val="uk-UA"/>
        </w:rPr>
      </w:pPr>
      <w:r w:rsidRPr="00ED3A4F">
        <w:rPr>
          <w:sz w:val="25"/>
          <w:szCs w:val="25"/>
          <w:lang w:val="uk-UA"/>
        </w:rPr>
        <w:t>Професійні знання</w:t>
      </w:r>
    </w:p>
    <w:p w:rsidR="00AF7558" w:rsidRPr="00ED3A4F" w:rsidRDefault="00AF7558" w:rsidP="00AF7558">
      <w:pPr>
        <w:tabs>
          <w:tab w:val="left" w:pos="3285"/>
        </w:tabs>
        <w:jc w:val="center"/>
        <w:rPr>
          <w:sz w:val="25"/>
          <w:szCs w:val="25"/>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3379"/>
        <w:gridCol w:w="5757"/>
      </w:tblGrid>
      <w:tr w:rsidR="00AF7558" w:rsidRPr="00ED3A4F" w:rsidTr="003F5624">
        <w:tc>
          <w:tcPr>
            <w:tcW w:w="566"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p>
        </w:tc>
        <w:tc>
          <w:tcPr>
            <w:tcW w:w="3379"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r w:rsidRPr="00ED3A4F">
              <w:rPr>
                <w:sz w:val="25"/>
                <w:szCs w:val="25"/>
                <w:lang w:val="uk-UA"/>
              </w:rPr>
              <w:t>Вимога</w:t>
            </w:r>
          </w:p>
        </w:tc>
        <w:tc>
          <w:tcPr>
            <w:tcW w:w="5757"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jc w:val="both"/>
              <w:rPr>
                <w:sz w:val="25"/>
                <w:szCs w:val="25"/>
                <w:lang w:val="uk-UA"/>
              </w:rPr>
            </w:pPr>
            <w:r w:rsidRPr="00ED3A4F">
              <w:rPr>
                <w:sz w:val="25"/>
                <w:szCs w:val="25"/>
                <w:lang w:val="uk-UA"/>
              </w:rPr>
              <w:t>Компоненти вимоги</w:t>
            </w:r>
          </w:p>
        </w:tc>
      </w:tr>
      <w:tr w:rsidR="00AF7558" w:rsidRPr="00ED3A4F" w:rsidTr="003F5624">
        <w:tc>
          <w:tcPr>
            <w:tcW w:w="566"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r w:rsidRPr="00ED3A4F">
              <w:rPr>
                <w:sz w:val="25"/>
                <w:szCs w:val="25"/>
                <w:lang w:val="uk-UA"/>
              </w:rPr>
              <w:t>1</w:t>
            </w:r>
          </w:p>
        </w:tc>
        <w:tc>
          <w:tcPr>
            <w:tcW w:w="3379"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r w:rsidRPr="00ED3A4F">
              <w:rPr>
                <w:sz w:val="25"/>
                <w:szCs w:val="25"/>
                <w:lang w:val="uk-UA"/>
              </w:rPr>
              <w:t>Знання законодавства</w:t>
            </w:r>
          </w:p>
        </w:tc>
        <w:tc>
          <w:tcPr>
            <w:tcW w:w="5757"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rPr>
                <w:sz w:val="25"/>
                <w:szCs w:val="25"/>
                <w:lang w:val="uk-UA"/>
              </w:rPr>
            </w:pPr>
            <w:r w:rsidRPr="00ED3A4F">
              <w:rPr>
                <w:sz w:val="25"/>
                <w:szCs w:val="25"/>
                <w:lang w:val="uk-UA"/>
              </w:rPr>
              <w:t>1. Конституція України;</w:t>
            </w:r>
          </w:p>
          <w:p w:rsidR="00AF7558" w:rsidRPr="00ED3A4F" w:rsidRDefault="00AF7558" w:rsidP="003F5624">
            <w:pPr>
              <w:rPr>
                <w:sz w:val="25"/>
                <w:szCs w:val="25"/>
                <w:lang w:val="uk-UA"/>
              </w:rPr>
            </w:pPr>
            <w:r w:rsidRPr="00ED3A4F">
              <w:rPr>
                <w:sz w:val="25"/>
                <w:szCs w:val="25"/>
                <w:lang w:val="uk-UA"/>
              </w:rPr>
              <w:t xml:space="preserve">2. Закон України «Про місцеві державні адміністрації»; </w:t>
            </w:r>
          </w:p>
          <w:p w:rsidR="00AF7558" w:rsidRPr="00ED3A4F" w:rsidRDefault="00AF7558" w:rsidP="003F5624">
            <w:pPr>
              <w:rPr>
                <w:sz w:val="25"/>
                <w:szCs w:val="25"/>
                <w:lang w:val="uk-UA"/>
              </w:rPr>
            </w:pPr>
            <w:r w:rsidRPr="00ED3A4F">
              <w:rPr>
                <w:sz w:val="25"/>
                <w:szCs w:val="25"/>
                <w:lang w:val="uk-UA"/>
              </w:rPr>
              <w:t xml:space="preserve">3. Закон України «Про державну службу»; </w:t>
            </w:r>
          </w:p>
          <w:p w:rsidR="00AF7558" w:rsidRPr="00ED3A4F" w:rsidRDefault="00AF7558" w:rsidP="003F5624">
            <w:pPr>
              <w:rPr>
                <w:sz w:val="25"/>
                <w:szCs w:val="25"/>
                <w:lang w:val="uk-UA"/>
              </w:rPr>
            </w:pPr>
            <w:r w:rsidRPr="00ED3A4F">
              <w:rPr>
                <w:sz w:val="25"/>
                <w:szCs w:val="25"/>
                <w:lang w:val="uk-UA"/>
              </w:rPr>
              <w:t>4. Закон України «Про запобігання корупції»;</w:t>
            </w:r>
          </w:p>
          <w:p w:rsidR="00AF7558" w:rsidRPr="00ED3A4F" w:rsidRDefault="00AF7558" w:rsidP="003F5624">
            <w:pPr>
              <w:rPr>
                <w:sz w:val="25"/>
                <w:szCs w:val="25"/>
                <w:lang w:val="uk-UA"/>
              </w:rPr>
            </w:pPr>
            <w:r w:rsidRPr="00ED3A4F">
              <w:rPr>
                <w:sz w:val="25"/>
                <w:szCs w:val="25"/>
                <w:lang w:val="uk-UA"/>
              </w:rPr>
              <w:t xml:space="preserve">5. Закон України «Про очищення влади»; </w:t>
            </w:r>
          </w:p>
          <w:p w:rsidR="00AF7558" w:rsidRPr="00ED3A4F" w:rsidRDefault="00AF7558" w:rsidP="003F5624">
            <w:pPr>
              <w:jc w:val="both"/>
              <w:rPr>
                <w:sz w:val="25"/>
                <w:szCs w:val="25"/>
                <w:lang w:val="uk-UA"/>
              </w:rPr>
            </w:pPr>
          </w:p>
        </w:tc>
      </w:tr>
      <w:tr w:rsidR="00AF7558" w:rsidRPr="00ED3A4F" w:rsidTr="003F5624">
        <w:tc>
          <w:tcPr>
            <w:tcW w:w="566"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r w:rsidRPr="00ED3A4F">
              <w:rPr>
                <w:sz w:val="25"/>
                <w:szCs w:val="25"/>
                <w:lang w:val="uk-UA"/>
              </w:rPr>
              <w:t>2</w:t>
            </w:r>
          </w:p>
        </w:tc>
        <w:tc>
          <w:tcPr>
            <w:tcW w:w="3379"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r w:rsidRPr="00ED3A4F">
              <w:rPr>
                <w:sz w:val="25"/>
                <w:szCs w:val="25"/>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757"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jc w:val="both"/>
              <w:rPr>
                <w:sz w:val="25"/>
                <w:szCs w:val="25"/>
                <w:lang w:val="uk-UA"/>
              </w:rPr>
            </w:pPr>
            <w:r w:rsidRPr="00ED3A4F">
              <w:rPr>
                <w:sz w:val="25"/>
                <w:szCs w:val="25"/>
                <w:lang w:val="uk-UA"/>
              </w:rPr>
              <w:t>Знання:</w:t>
            </w:r>
          </w:p>
          <w:p w:rsidR="00AF7558" w:rsidRPr="00ED3A4F" w:rsidRDefault="00AF7558" w:rsidP="003F56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7"/>
              <w:jc w:val="both"/>
              <w:rPr>
                <w:kern w:val="1"/>
                <w:sz w:val="25"/>
                <w:szCs w:val="25"/>
                <w:lang w:val="uk-UA"/>
              </w:rPr>
            </w:pPr>
            <w:r w:rsidRPr="00ED3A4F">
              <w:rPr>
                <w:kern w:val="1"/>
                <w:sz w:val="25"/>
                <w:szCs w:val="25"/>
                <w:lang w:val="uk-UA"/>
              </w:rPr>
              <w:t>1.Закону України «</w:t>
            </w:r>
            <w:r w:rsidRPr="00ED3A4F">
              <w:rPr>
                <w:bCs/>
                <w:color w:val="333333"/>
                <w:sz w:val="25"/>
                <w:szCs w:val="25"/>
                <w:shd w:val="clear" w:color="auto" w:fill="FFFFFF"/>
              </w:rPr>
              <w:t xml:space="preserve">Про </w:t>
            </w:r>
            <w:proofErr w:type="spellStart"/>
            <w:r w:rsidRPr="00ED3A4F">
              <w:rPr>
                <w:bCs/>
                <w:color w:val="333333"/>
                <w:sz w:val="25"/>
                <w:szCs w:val="25"/>
                <w:shd w:val="clear" w:color="auto" w:fill="FFFFFF"/>
              </w:rPr>
              <w:t>Національний</w:t>
            </w:r>
            <w:proofErr w:type="spellEnd"/>
            <w:r w:rsidRPr="00ED3A4F">
              <w:rPr>
                <w:bCs/>
                <w:color w:val="333333"/>
                <w:sz w:val="25"/>
                <w:szCs w:val="25"/>
                <w:shd w:val="clear" w:color="auto" w:fill="FFFFFF"/>
              </w:rPr>
              <w:t xml:space="preserve"> </w:t>
            </w:r>
            <w:proofErr w:type="spellStart"/>
            <w:r w:rsidRPr="00ED3A4F">
              <w:rPr>
                <w:bCs/>
                <w:color w:val="333333"/>
                <w:sz w:val="25"/>
                <w:szCs w:val="25"/>
                <w:shd w:val="clear" w:color="auto" w:fill="FFFFFF"/>
              </w:rPr>
              <w:t>архівний</w:t>
            </w:r>
            <w:proofErr w:type="spellEnd"/>
            <w:r w:rsidRPr="00ED3A4F">
              <w:rPr>
                <w:bCs/>
                <w:color w:val="333333"/>
                <w:sz w:val="25"/>
                <w:szCs w:val="25"/>
                <w:shd w:val="clear" w:color="auto" w:fill="FFFFFF"/>
              </w:rPr>
              <w:t xml:space="preserve"> фонд та </w:t>
            </w:r>
            <w:proofErr w:type="spellStart"/>
            <w:r w:rsidRPr="00ED3A4F">
              <w:rPr>
                <w:bCs/>
                <w:color w:val="333333"/>
                <w:sz w:val="25"/>
                <w:szCs w:val="25"/>
                <w:shd w:val="clear" w:color="auto" w:fill="FFFFFF"/>
              </w:rPr>
              <w:t>архівні</w:t>
            </w:r>
            <w:proofErr w:type="spellEnd"/>
            <w:r w:rsidRPr="00ED3A4F">
              <w:rPr>
                <w:bCs/>
                <w:color w:val="333333"/>
                <w:sz w:val="25"/>
                <w:szCs w:val="25"/>
                <w:shd w:val="clear" w:color="auto" w:fill="FFFFFF"/>
              </w:rPr>
              <w:t xml:space="preserve"> установи</w:t>
            </w:r>
            <w:r w:rsidRPr="00ED3A4F">
              <w:rPr>
                <w:bCs/>
                <w:color w:val="333333"/>
                <w:sz w:val="25"/>
                <w:szCs w:val="25"/>
                <w:shd w:val="clear" w:color="auto" w:fill="FFFFFF"/>
                <w:lang w:val="uk-UA"/>
              </w:rPr>
              <w:t>»</w:t>
            </w:r>
            <w:r w:rsidRPr="00ED3A4F">
              <w:rPr>
                <w:kern w:val="1"/>
                <w:sz w:val="25"/>
                <w:szCs w:val="25"/>
                <w:lang w:val="uk-UA"/>
              </w:rPr>
              <w:t>;</w:t>
            </w:r>
          </w:p>
          <w:p w:rsidR="00AF7558" w:rsidRPr="00ED3A4F" w:rsidRDefault="00AF7558" w:rsidP="003F56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7"/>
              <w:jc w:val="both"/>
              <w:rPr>
                <w:color w:val="000000"/>
                <w:sz w:val="25"/>
                <w:szCs w:val="25"/>
                <w:lang w:val="uk-UA"/>
              </w:rPr>
            </w:pPr>
            <w:r>
              <w:rPr>
                <w:sz w:val="25"/>
                <w:szCs w:val="25"/>
                <w:lang w:val="uk-UA"/>
              </w:rPr>
              <w:t>2</w:t>
            </w:r>
            <w:r w:rsidRPr="00ED3A4F">
              <w:rPr>
                <w:sz w:val="25"/>
                <w:szCs w:val="25"/>
                <w:lang w:val="uk-UA"/>
              </w:rPr>
              <w:t xml:space="preserve">. </w:t>
            </w:r>
            <w:r w:rsidRPr="00ED3A4F">
              <w:rPr>
                <w:color w:val="000000"/>
                <w:sz w:val="25"/>
                <w:szCs w:val="25"/>
                <w:lang w:val="uk-UA"/>
              </w:rPr>
              <w:t>Акт</w:t>
            </w:r>
            <w:r>
              <w:rPr>
                <w:color w:val="000000"/>
                <w:sz w:val="25"/>
                <w:szCs w:val="25"/>
                <w:lang w:val="uk-UA"/>
              </w:rPr>
              <w:t>ів</w:t>
            </w:r>
            <w:r w:rsidRPr="00ED3A4F">
              <w:rPr>
                <w:color w:val="000000"/>
                <w:sz w:val="25"/>
                <w:szCs w:val="25"/>
                <w:lang w:val="uk-UA"/>
              </w:rPr>
              <w:t xml:space="preserve"> Президента України, Кабінету Міністрів України, інш</w:t>
            </w:r>
            <w:r>
              <w:rPr>
                <w:color w:val="000000"/>
                <w:sz w:val="25"/>
                <w:szCs w:val="25"/>
                <w:lang w:val="uk-UA"/>
              </w:rPr>
              <w:t>их</w:t>
            </w:r>
            <w:r w:rsidRPr="00ED3A4F">
              <w:rPr>
                <w:color w:val="000000"/>
                <w:sz w:val="25"/>
                <w:szCs w:val="25"/>
                <w:lang w:val="uk-UA"/>
              </w:rPr>
              <w:t xml:space="preserve"> нормативно-правов</w:t>
            </w:r>
            <w:r>
              <w:rPr>
                <w:color w:val="000000"/>
                <w:sz w:val="25"/>
                <w:szCs w:val="25"/>
                <w:lang w:val="uk-UA"/>
              </w:rPr>
              <w:t>их</w:t>
            </w:r>
            <w:r w:rsidRPr="00ED3A4F">
              <w:rPr>
                <w:color w:val="000000"/>
                <w:sz w:val="25"/>
                <w:szCs w:val="25"/>
                <w:lang w:val="uk-UA"/>
              </w:rPr>
              <w:t xml:space="preserve"> акт</w:t>
            </w:r>
            <w:r>
              <w:rPr>
                <w:color w:val="000000"/>
                <w:sz w:val="25"/>
                <w:szCs w:val="25"/>
                <w:lang w:val="uk-UA"/>
              </w:rPr>
              <w:t>ів</w:t>
            </w:r>
            <w:r w:rsidRPr="00ED3A4F">
              <w:rPr>
                <w:color w:val="000000"/>
                <w:sz w:val="25"/>
                <w:szCs w:val="25"/>
                <w:lang w:val="uk-UA"/>
              </w:rPr>
              <w:t xml:space="preserve">, </w:t>
            </w:r>
            <w:proofErr w:type="spellStart"/>
            <w:r w:rsidRPr="00ED3A4F">
              <w:rPr>
                <w:color w:val="000000"/>
                <w:sz w:val="25"/>
                <w:szCs w:val="25"/>
                <w:lang w:val="uk-UA"/>
              </w:rPr>
              <w:t>рішенн</w:t>
            </w:r>
            <w:r>
              <w:rPr>
                <w:color w:val="000000"/>
                <w:sz w:val="25"/>
                <w:szCs w:val="25"/>
                <w:lang w:val="uk-UA"/>
              </w:rPr>
              <w:t>ь</w:t>
            </w:r>
            <w:proofErr w:type="spellEnd"/>
            <w:r w:rsidRPr="00ED3A4F">
              <w:rPr>
                <w:color w:val="000000"/>
                <w:sz w:val="25"/>
                <w:szCs w:val="25"/>
                <w:lang w:val="uk-UA"/>
              </w:rPr>
              <w:t xml:space="preserve"> органів виконавчої влади, органів мі</w:t>
            </w:r>
            <w:r>
              <w:rPr>
                <w:color w:val="000000"/>
                <w:sz w:val="25"/>
                <w:szCs w:val="25"/>
                <w:lang w:val="uk-UA"/>
              </w:rPr>
              <w:t>сцевого самоврядування, прийнятих</w:t>
            </w:r>
            <w:r w:rsidRPr="00ED3A4F">
              <w:rPr>
                <w:color w:val="000000"/>
                <w:sz w:val="25"/>
                <w:szCs w:val="25"/>
                <w:lang w:val="uk-UA"/>
              </w:rPr>
              <w:t xml:space="preserve"> в межах їх повноважень, що мають відношення до сфери професійної діяльності.</w:t>
            </w:r>
          </w:p>
          <w:p w:rsidR="00AF7558" w:rsidRPr="00ED3A4F" w:rsidRDefault="00AF7558" w:rsidP="003F56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7"/>
              <w:jc w:val="both"/>
              <w:rPr>
                <w:spacing w:val="-6"/>
                <w:kern w:val="1"/>
                <w:sz w:val="25"/>
                <w:szCs w:val="25"/>
                <w:lang w:val="uk-UA"/>
              </w:rPr>
            </w:pPr>
            <w:r>
              <w:rPr>
                <w:kern w:val="1"/>
                <w:sz w:val="25"/>
                <w:szCs w:val="25"/>
                <w:lang w:val="uk-UA"/>
              </w:rPr>
              <w:t>3</w:t>
            </w:r>
            <w:r w:rsidRPr="00ED3A4F">
              <w:rPr>
                <w:kern w:val="1"/>
                <w:sz w:val="25"/>
                <w:szCs w:val="25"/>
                <w:lang w:val="uk-UA"/>
              </w:rPr>
              <w:t>.</w:t>
            </w:r>
            <w:r>
              <w:rPr>
                <w:kern w:val="1"/>
                <w:sz w:val="25"/>
                <w:szCs w:val="25"/>
                <w:lang w:val="uk-UA"/>
              </w:rPr>
              <w:t xml:space="preserve"> </w:t>
            </w:r>
            <w:r w:rsidRPr="00ED3A4F">
              <w:rPr>
                <w:kern w:val="1"/>
                <w:sz w:val="25"/>
                <w:szCs w:val="25"/>
                <w:lang w:val="uk-UA"/>
              </w:rPr>
              <w:t>Закону України «Про доступ до публічної інформації».</w:t>
            </w:r>
          </w:p>
          <w:p w:rsidR="00AF7558" w:rsidRPr="00ED3A4F" w:rsidRDefault="00AF7558" w:rsidP="003F5624">
            <w:pPr>
              <w:shd w:val="clear" w:color="auto" w:fill="FFFFFF"/>
              <w:spacing w:line="322" w:lineRule="exact"/>
              <w:ind w:left="14" w:right="5"/>
              <w:jc w:val="both"/>
              <w:rPr>
                <w:sz w:val="25"/>
                <w:szCs w:val="25"/>
                <w:lang w:val="uk-UA"/>
              </w:rPr>
            </w:pPr>
            <w:r>
              <w:rPr>
                <w:kern w:val="1"/>
                <w:sz w:val="25"/>
                <w:szCs w:val="25"/>
                <w:lang w:val="uk-UA"/>
              </w:rPr>
              <w:t>4</w:t>
            </w:r>
            <w:r w:rsidRPr="00ED3A4F">
              <w:rPr>
                <w:kern w:val="1"/>
                <w:sz w:val="25"/>
                <w:szCs w:val="25"/>
                <w:lang w:val="uk-UA"/>
              </w:rPr>
              <w:t>.</w:t>
            </w:r>
            <w:r>
              <w:rPr>
                <w:kern w:val="1"/>
                <w:sz w:val="25"/>
                <w:szCs w:val="25"/>
                <w:lang w:val="uk-UA"/>
              </w:rPr>
              <w:t xml:space="preserve"> </w:t>
            </w:r>
            <w:r w:rsidRPr="00ED3A4F">
              <w:rPr>
                <w:kern w:val="1"/>
                <w:sz w:val="25"/>
                <w:szCs w:val="25"/>
                <w:lang w:val="uk-UA"/>
              </w:rPr>
              <w:t>Закону України «Про звернення громадян».</w:t>
            </w:r>
            <w:r w:rsidRPr="00ED3A4F">
              <w:rPr>
                <w:color w:val="000000"/>
                <w:spacing w:val="-6"/>
                <w:sz w:val="25"/>
                <w:szCs w:val="25"/>
                <w:lang w:val="uk-UA"/>
              </w:rPr>
              <w:t xml:space="preserve"> </w:t>
            </w:r>
          </w:p>
        </w:tc>
      </w:tr>
      <w:tr w:rsidR="00AF7558" w:rsidRPr="00ED3A4F" w:rsidTr="003F5624">
        <w:tc>
          <w:tcPr>
            <w:tcW w:w="566"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spacing w:before="100" w:beforeAutospacing="1" w:after="100" w:afterAutospacing="1"/>
              <w:rPr>
                <w:sz w:val="25"/>
                <w:szCs w:val="25"/>
                <w:lang w:val="uk-UA"/>
              </w:rPr>
            </w:pPr>
            <w:r w:rsidRPr="00ED3A4F">
              <w:rPr>
                <w:sz w:val="25"/>
                <w:szCs w:val="25"/>
                <w:lang w:val="uk-UA"/>
              </w:rPr>
              <w:t>3</w:t>
            </w:r>
          </w:p>
        </w:tc>
        <w:tc>
          <w:tcPr>
            <w:tcW w:w="3379"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pStyle w:val="rvps14"/>
              <w:spacing w:before="60" w:beforeAutospacing="0" w:after="0" w:afterAutospacing="0"/>
              <w:rPr>
                <w:sz w:val="25"/>
                <w:szCs w:val="25"/>
              </w:rPr>
            </w:pPr>
            <w:r w:rsidRPr="00ED3A4F">
              <w:rPr>
                <w:sz w:val="25"/>
                <w:szCs w:val="25"/>
              </w:rPr>
              <w:t>Знання системи ведення діловодства та управління персоналом</w:t>
            </w:r>
          </w:p>
        </w:tc>
        <w:tc>
          <w:tcPr>
            <w:tcW w:w="5757" w:type="dxa"/>
            <w:tcBorders>
              <w:top w:val="single" w:sz="4" w:space="0" w:color="000000"/>
              <w:left w:val="single" w:sz="4" w:space="0" w:color="000000"/>
              <w:bottom w:val="single" w:sz="4" w:space="0" w:color="000000"/>
              <w:right w:val="single" w:sz="4" w:space="0" w:color="000000"/>
            </w:tcBorders>
          </w:tcPr>
          <w:p w:rsidR="00AF7558" w:rsidRPr="00ED3A4F" w:rsidRDefault="00AF7558" w:rsidP="003F5624">
            <w:pPr>
              <w:pStyle w:val="a5"/>
              <w:spacing w:before="0"/>
              <w:ind w:firstLine="0"/>
              <w:jc w:val="both"/>
              <w:rPr>
                <w:rFonts w:ascii="Times New Roman" w:hAnsi="Times New Roman"/>
                <w:sz w:val="25"/>
                <w:szCs w:val="25"/>
              </w:rPr>
            </w:pPr>
            <w:r w:rsidRPr="00ED3A4F">
              <w:rPr>
                <w:rFonts w:ascii="Times New Roman" w:hAnsi="Times New Roman"/>
                <w:sz w:val="25"/>
                <w:szCs w:val="25"/>
              </w:rPr>
              <w:t>Організація документування управлінської інформації в електронній формі</w:t>
            </w:r>
            <w:bookmarkStart w:id="10" w:name="_3znysh7" w:colFirst="0" w:colLast="0"/>
            <w:bookmarkEnd w:id="10"/>
            <w:r w:rsidRPr="00ED3A4F">
              <w:rPr>
                <w:rFonts w:ascii="Times New Roman" w:hAnsi="Times New Roman"/>
                <w:sz w:val="25"/>
                <w:szCs w:val="25"/>
              </w:rPr>
              <w:t xml:space="preserve"> та організації роботи з електронними документами, а також документування управлінської інформації та організація роботи з документами, створеними у паперовій формі.</w:t>
            </w:r>
          </w:p>
          <w:p w:rsidR="00AF7558" w:rsidRPr="00ED3A4F" w:rsidRDefault="00AF7558" w:rsidP="003F5624">
            <w:pPr>
              <w:jc w:val="both"/>
              <w:rPr>
                <w:color w:val="FF0000"/>
                <w:sz w:val="25"/>
                <w:szCs w:val="25"/>
                <w:lang w:val="uk-UA"/>
              </w:rPr>
            </w:pPr>
          </w:p>
        </w:tc>
      </w:tr>
    </w:tbl>
    <w:p w:rsidR="00AF7558" w:rsidRPr="00ED3A4F" w:rsidRDefault="00AF7558" w:rsidP="00AF7558">
      <w:pPr>
        <w:spacing w:line="360" w:lineRule="auto"/>
        <w:ind w:firstLine="4320"/>
        <w:rPr>
          <w:rStyle w:val="FontStyle28"/>
          <w:lang w:val="uk-UA"/>
        </w:rPr>
      </w:pPr>
    </w:p>
    <w:p w:rsidR="00AF7558" w:rsidRPr="00E262AF" w:rsidRDefault="00AF7558" w:rsidP="00AF7558">
      <w:pPr>
        <w:rPr>
          <w:lang w:val="uk-UA"/>
        </w:rPr>
      </w:pPr>
    </w:p>
    <w:p w:rsidR="006F1AEA" w:rsidRPr="00AF7558" w:rsidRDefault="006F1AEA">
      <w:pPr>
        <w:rPr>
          <w:lang w:val="uk-UA"/>
        </w:rPr>
      </w:pPr>
    </w:p>
    <w:sectPr w:rsidR="006F1AEA" w:rsidRPr="00AF7558" w:rsidSect="00E262AF">
      <w:pgSz w:w="11906" w:h="16838"/>
      <w:pgMar w:top="556" w:right="567"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Arial Narrow"/>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charset w:val="80"/>
    <w:family w:val="roman"/>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25D"/>
    <w:rsid w:val="00262890"/>
    <w:rsid w:val="006F1AEA"/>
    <w:rsid w:val="0088425D"/>
    <w:rsid w:val="00A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58"/>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8">
    <w:name w:val="Font Style28"/>
    <w:rsid w:val="00AF7558"/>
    <w:rPr>
      <w:rFonts w:ascii="Times New Roman" w:hAnsi="Times New Roman" w:cs="Times New Roman"/>
      <w:spacing w:val="10"/>
      <w:sz w:val="24"/>
      <w:szCs w:val="24"/>
    </w:rPr>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
    <w:rsid w:val="00AF7558"/>
    <w:pPr>
      <w:spacing w:before="100" w:beforeAutospacing="1" w:after="100" w:afterAutospacing="1"/>
    </w:pPr>
  </w:style>
  <w:style w:type="paragraph" w:customStyle="1" w:styleId="rvps14">
    <w:name w:val="rvps14"/>
    <w:basedOn w:val="a"/>
    <w:rsid w:val="00AF7558"/>
    <w:pPr>
      <w:spacing w:before="100" w:beforeAutospacing="1" w:after="100" w:afterAutospacing="1"/>
    </w:pPr>
    <w:rPr>
      <w:lang w:val="uk-UA" w:eastAsia="uk-UA"/>
    </w:rPr>
  </w:style>
  <w:style w:type="paragraph" w:customStyle="1" w:styleId="rvps2">
    <w:name w:val="rvps2"/>
    <w:basedOn w:val="a"/>
    <w:rsid w:val="00AF7558"/>
    <w:pPr>
      <w:spacing w:before="100" w:beforeAutospacing="1" w:after="100" w:afterAutospacing="1"/>
    </w:pPr>
  </w:style>
  <w:style w:type="character" w:styleId="a4">
    <w:name w:val="Hyperlink"/>
    <w:rsid w:val="00AF7558"/>
    <w:rPr>
      <w:color w:val="0000FF"/>
      <w:u w:val="single"/>
    </w:rPr>
  </w:style>
  <w:style w:type="paragraph" w:customStyle="1" w:styleId="TableParagraph">
    <w:name w:val="Table Paragraph"/>
    <w:basedOn w:val="a"/>
    <w:rsid w:val="00AF7558"/>
    <w:pPr>
      <w:widowControl w:val="0"/>
      <w:autoSpaceDE w:val="0"/>
      <w:autoSpaceDN w:val="0"/>
    </w:pPr>
    <w:rPr>
      <w:rFonts w:ascii="Arial" w:hAnsi="Arial" w:cs="Arial"/>
      <w:sz w:val="22"/>
      <w:szCs w:val="22"/>
      <w:lang w:val="en-US" w:eastAsia="en-US"/>
    </w:rPr>
  </w:style>
  <w:style w:type="paragraph" w:customStyle="1" w:styleId="a5">
    <w:name w:val="Нормальний текст"/>
    <w:basedOn w:val="a"/>
    <w:link w:val="a6"/>
    <w:rsid w:val="00AF7558"/>
    <w:pPr>
      <w:spacing w:before="120"/>
      <w:ind w:firstLine="567"/>
    </w:pPr>
    <w:rPr>
      <w:rFonts w:ascii="Antiqua" w:hAnsi="Antiqua"/>
      <w:sz w:val="26"/>
      <w:szCs w:val="20"/>
      <w:lang w:val="uk-UA"/>
    </w:rPr>
  </w:style>
  <w:style w:type="character" w:customStyle="1" w:styleId="a6">
    <w:name w:val="Нормальний текст Знак"/>
    <w:link w:val="a5"/>
    <w:locked/>
    <w:rsid w:val="00AF7558"/>
    <w:rPr>
      <w:rFonts w:ascii="Antiqua" w:eastAsia="Times New Roman" w:hAnsi="Antiqua" w:cs="Times New Roman"/>
      <w:sz w:val="26"/>
      <w:szCs w:val="20"/>
      <w:lang w:val="uk-UA" w:eastAsia="ru-RU"/>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AF7558"/>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58"/>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8">
    <w:name w:val="Font Style28"/>
    <w:rsid w:val="00AF7558"/>
    <w:rPr>
      <w:rFonts w:ascii="Times New Roman" w:hAnsi="Times New Roman" w:cs="Times New Roman"/>
      <w:spacing w:val="10"/>
      <w:sz w:val="24"/>
      <w:szCs w:val="24"/>
    </w:rPr>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
    <w:rsid w:val="00AF7558"/>
    <w:pPr>
      <w:spacing w:before="100" w:beforeAutospacing="1" w:after="100" w:afterAutospacing="1"/>
    </w:pPr>
  </w:style>
  <w:style w:type="paragraph" w:customStyle="1" w:styleId="rvps14">
    <w:name w:val="rvps14"/>
    <w:basedOn w:val="a"/>
    <w:rsid w:val="00AF7558"/>
    <w:pPr>
      <w:spacing w:before="100" w:beforeAutospacing="1" w:after="100" w:afterAutospacing="1"/>
    </w:pPr>
    <w:rPr>
      <w:lang w:val="uk-UA" w:eastAsia="uk-UA"/>
    </w:rPr>
  </w:style>
  <w:style w:type="paragraph" w:customStyle="1" w:styleId="rvps2">
    <w:name w:val="rvps2"/>
    <w:basedOn w:val="a"/>
    <w:rsid w:val="00AF7558"/>
    <w:pPr>
      <w:spacing w:before="100" w:beforeAutospacing="1" w:after="100" w:afterAutospacing="1"/>
    </w:pPr>
  </w:style>
  <w:style w:type="character" w:styleId="a4">
    <w:name w:val="Hyperlink"/>
    <w:rsid w:val="00AF7558"/>
    <w:rPr>
      <w:color w:val="0000FF"/>
      <w:u w:val="single"/>
    </w:rPr>
  </w:style>
  <w:style w:type="paragraph" w:customStyle="1" w:styleId="TableParagraph">
    <w:name w:val="Table Paragraph"/>
    <w:basedOn w:val="a"/>
    <w:rsid w:val="00AF7558"/>
    <w:pPr>
      <w:widowControl w:val="0"/>
      <w:autoSpaceDE w:val="0"/>
      <w:autoSpaceDN w:val="0"/>
    </w:pPr>
    <w:rPr>
      <w:rFonts w:ascii="Arial" w:hAnsi="Arial" w:cs="Arial"/>
      <w:sz w:val="22"/>
      <w:szCs w:val="22"/>
      <w:lang w:val="en-US" w:eastAsia="en-US"/>
    </w:rPr>
  </w:style>
  <w:style w:type="paragraph" w:customStyle="1" w:styleId="a5">
    <w:name w:val="Нормальний текст"/>
    <w:basedOn w:val="a"/>
    <w:link w:val="a6"/>
    <w:rsid w:val="00AF7558"/>
    <w:pPr>
      <w:spacing w:before="120"/>
      <w:ind w:firstLine="567"/>
    </w:pPr>
    <w:rPr>
      <w:rFonts w:ascii="Antiqua" w:hAnsi="Antiqua"/>
      <w:sz w:val="26"/>
      <w:szCs w:val="20"/>
      <w:lang w:val="uk-UA"/>
    </w:rPr>
  </w:style>
  <w:style w:type="character" w:customStyle="1" w:styleId="a6">
    <w:name w:val="Нормальний текст Знак"/>
    <w:link w:val="a5"/>
    <w:locked/>
    <w:rsid w:val="00AF7558"/>
    <w:rPr>
      <w:rFonts w:ascii="Antiqua" w:eastAsia="Times New Roman" w:hAnsi="Antiqua" w:cs="Times New Roman"/>
      <w:sz w:val="26"/>
      <w:szCs w:val="20"/>
      <w:lang w:val="uk-UA" w:eastAsia="ru-RU"/>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AF7558"/>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246-2016-%D0%BF" TargetMode="External"/><Relationship Id="rId11" Type="http://schemas.openxmlformats.org/officeDocument/2006/relationships/fontTable" Target="fontTable.xml"/><Relationship Id="rId5" Type="http://schemas.openxmlformats.org/officeDocument/2006/relationships/hyperlink" Target="https://zakon.rada.gov.ua/laws/show/246-2016-%D0%BF" TargetMode="External"/><Relationship Id="rId10" Type="http://schemas.openxmlformats.org/officeDocument/2006/relationships/hyperlink" Target="mailto:orgkamadm@ukr.net" TargetMode="External"/><Relationship Id="rId4" Type="http://schemas.openxmlformats.org/officeDocument/2006/relationships/webSettings" Target="web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dc:creator>
  <cp:lastModifiedBy>313</cp:lastModifiedBy>
  <cp:revision>2</cp:revision>
  <dcterms:created xsi:type="dcterms:W3CDTF">2021-03-22T14:18:00Z</dcterms:created>
  <dcterms:modified xsi:type="dcterms:W3CDTF">2021-03-22T14:18:00Z</dcterms:modified>
</cp:coreProperties>
</file>